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81.040.01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Y22</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QB</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轻工</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QB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耐热玻璃保鲜盒</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Heat-resisting glass crisper"/>
            </w:textInput>
          </w:ffData>
        </w:fldChar>
      </w:r>
      <w:r>
        <w:rPr>
          <w:rFonts w:eastAsia="黑体"/>
          <w:szCs w:val="28"/>
        </w:rPr>
        <w:instrText xml:space="preserve"> </w:instrText>
      </w:r>
      <w:bookmarkStart w:id="10" w:name="ESTD_NAME"/>
      <w:r>
        <w:rPr>
          <w:rFonts w:eastAsia="黑体"/>
          <w:szCs w:val="28"/>
        </w:rPr>
        <w:instrText xml:space="preserve">FORMTEXT </w:instrText>
      </w:r>
      <w:r>
        <w:rPr>
          <w:rFonts w:eastAsia="黑体"/>
          <w:szCs w:val="28"/>
        </w:rPr>
        <w:fldChar w:fldCharType="separate"/>
      </w:r>
      <w:r>
        <w:rPr>
          <w:rFonts w:eastAsia="黑体"/>
          <w:szCs w:val="28"/>
        </w:rPr>
        <w:t>Heat-resisting glass crisper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中国人民共和国工业和信息化部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2"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"_Toc113434335" </w:instrText>
      </w:r>
      <w:r>
        <w:fldChar w:fldCharType="separate"/>
      </w:r>
      <w:r>
        <w:rPr>
          <w:rStyle w:val="32"/>
          <w:rFonts w:hint="eastAsia"/>
          <w:spacing w:val="320"/>
        </w:rPr>
        <w:t>引</w:t>
      </w:r>
      <w:r>
        <w:rPr>
          <w:rStyle w:val="32"/>
          <w:rFonts w:hint="eastAsia"/>
        </w:rPr>
        <w:t>言</w:t>
      </w:r>
      <w:r>
        <w:tab/>
      </w:r>
      <w:r>
        <w:fldChar w:fldCharType="begin"/>
      </w:r>
      <w:r>
        <w:instrText xml:space="preserve"> PAGEREF _Toc113434335 \h </w:instrText>
      </w:r>
      <w:r>
        <w:fldChar w:fldCharType="separate"/>
      </w:r>
      <w:r>
        <w:t>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"_Toc113434336" </w:instrText>
      </w:r>
      <w:r>
        <w:fldChar w:fldCharType="separate"/>
      </w:r>
      <w:r>
        <w:rPr>
          <w:rStyle w:val="32"/>
        </w:rPr>
        <w:t>1</w:t>
      </w:r>
      <w:r>
        <w:rPr>
          <w:rStyle w:val="32"/>
          <w:rFonts w:hint="eastAsia"/>
        </w:rPr>
        <w:t xml:space="preserve"> 范围</w:t>
      </w:r>
      <w:r>
        <w:tab/>
      </w:r>
      <w:r>
        <w:fldChar w:fldCharType="begin"/>
      </w:r>
      <w:r>
        <w:instrText xml:space="preserve"> PAGEREF _Toc113434336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"_Toc113434337" </w:instrText>
      </w:r>
      <w:r>
        <w:fldChar w:fldCharType="separate"/>
      </w:r>
      <w:r>
        <w:rPr>
          <w:rStyle w:val="32"/>
        </w:rPr>
        <w:t>2</w:t>
      </w:r>
      <w:r>
        <w:rPr>
          <w:rStyle w:val="32"/>
          <w:rFonts w:hint="eastAsia"/>
        </w:rPr>
        <w:t xml:space="preserve"> 规范性引用文件</w:t>
      </w:r>
      <w:r>
        <w:tab/>
      </w:r>
      <w:r>
        <w:fldChar w:fldCharType="begin"/>
      </w:r>
      <w:r>
        <w:instrText xml:space="preserve"> PAGEREF _Toc113434337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"_Toc113434338" </w:instrText>
      </w:r>
      <w:r>
        <w:fldChar w:fldCharType="separate"/>
      </w:r>
      <w:r>
        <w:rPr>
          <w:rStyle w:val="32"/>
        </w:rPr>
        <w:t>3</w:t>
      </w:r>
      <w:r>
        <w:rPr>
          <w:rStyle w:val="32"/>
          <w:rFonts w:hint="eastAsia"/>
        </w:rPr>
        <w:t xml:space="preserve"> 术语和定义</w:t>
      </w:r>
      <w:r>
        <w:tab/>
      </w:r>
      <w:r>
        <w:fldChar w:fldCharType="begin"/>
      </w:r>
      <w:r>
        <w:instrText xml:space="preserve"> PAGEREF _Toc113434338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"_Toc113434339" </w:instrText>
      </w:r>
      <w:r>
        <w:fldChar w:fldCharType="separate"/>
      </w:r>
      <w:r>
        <w:rPr>
          <w:rStyle w:val="32"/>
        </w:rPr>
        <w:t>4</w:t>
      </w:r>
      <w:r>
        <w:rPr>
          <w:rStyle w:val="32"/>
          <w:rFonts w:hint="eastAsia"/>
        </w:rPr>
        <w:t xml:space="preserve"> 分类</w:t>
      </w:r>
      <w:r>
        <w:tab/>
      </w:r>
      <w:r>
        <w:fldChar w:fldCharType="begin"/>
      </w:r>
      <w:r>
        <w:instrText xml:space="preserve"> PAGEREF _Toc113434339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"_Toc113434340" </w:instrText>
      </w:r>
      <w:r>
        <w:fldChar w:fldCharType="separate"/>
      </w:r>
      <w:r>
        <w:rPr>
          <w:rStyle w:val="32"/>
        </w:rPr>
        <w:t>5</w:t>
      </w:r>
      <w:r>
        <w:rPr>
          <w:rStyle w:val="32"/>
          <w:rFonts w:hint="eastAsia"/>
        </w:rPr>
        <w:t xml:space="preserve"> 要求</w:t>
      </w:r>
      <w:r>
        <w:tab/>
      </w:r>
      <w:r>
        <w:fldChar w:fldCharType="begin"/>
      </w:r>
      <w:r>
        <w:instrText xml:space="preserve"> PAGEREF _Toc113434340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"_Toc113434355" </w:instrText>
      </w:r>
      <w:r>
        <w:fldChar w:fldCharType="separate"/>
      </w:r>
      <w:r>
        <w:rPr>
          <w:rStyle w:val="32"/>
        </w:rPr>
        <w:t>6</w:t>
      </w:r>
      <w:r>
        <w:rPr>
          <w:rStyle w:val="32"/>
          <w:rFonts w:hint="eastAsia"/>
        </w:rPr>
        <w:t xml:space="preserve"> 试验方法</w:t>
      </w:r>
      <w:r>
        <w:tab/>
      </w:r>
      <w:r>
        <w:fldChar w:fldCharType="begin"/>
      </w:r>
      <w:r>
        <w:instrText xml:space="preserve"> PAGEREF _Toc113434355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"_Toc113434371" </w:instrText>
      </w:r>
      <w:r>
        <w:fldChar w:fldCharType="separate"/>
      </w:r>
      <w:r>
        <w:rPr>
          <w:rStyle w:val="32"/>
        </w:rPr>
        <w:t>7</w:t>
      </w:r>
      <w:r>
        <w:rPr>
          <w:rStyle w:val="32"/>
          <w:rFonts w:hint="eastAsia"/>
        </w:rPr>
        <w:t xml:space="preserve"> 检验规则</w:t>
      </w:r>
      <w:r>
        <w:tab/>
      </w:r>
      <w:r>
        <w:fldChar w:fldCharType="begin"/>
      </w:r>
      <w:r>
        <w:instrText xml:space="preserve"> PAGEREF _Toc113434371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"_Toc113434376" </w:instrText>
      </w:r>
      <w:r>
        <w:fldChar w:fldCharType="separate"/>
      </w:r>
      <w:r>
        <w:rPr>
          <w:rStyle w:val="32"/>
        </w:rPr>
        <w:t>8</w:t>
      </w:r>
      <w:r>
        <w:rPr>
          <w:rStyle w:val="32"/>
          <w:rFonts w:hint="eastAsia"/>
        </w:rPr>
        <w:t xml:space="preserve"> 标志、包装、运输和贮存</w:t>
      </w:r>
      <w:r>
        <w:tab/>
      </w:r>
      <w:r>
        <w:fldChar w:fldCharType="begin"/>
      </w:r>
      <w:r>
        <w:instrText xml:space="preserve"> PAGEREF _Toc113434376 \h </w:instrText>
      </w:r>
      <w:r>
        <w:fldChar w:fldCharType="separate"/>
      </w:r>
      <w:r>
        <w:t>7</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pPr>
        <w:pStyle w:val="89"/>
        <w:spacing w:after="360"/>
      </w:pPr>
      <w:bookmarkStart w:id="23" w:name="_Toc113434335"/>
      <w:bookmarkStart w:id="24" w:name="BookMark3"/>
      <w:r>
        <w:rPr>
          <w:spacing w:val="320"/>
        </w:rPr>
        <w:t>引</w:t>
      </w:r>
      <w:r>
        <w:t>言</w:t>
      </w:r>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w:t>
      </w:r>
      <w:r>
        <w:rPr>
          <w:rFonts w:hint="eastAsia" w:ascii="Times New Roman"/>
        </w:rPr>
        <w:t>中国轻工业联合会</w:t>
      </w:r>
      <w:r>
        <w:rPr>
          <w:rFonts w:hint="eastAsia"/>
        </w:rPr>
        <w:t>提出。</w:t>
      </w:r>
    </w:p>
    <w:p>
      <w:pPr>
        <w:pStyle w:val="56"/>
        <w:ind w:firstLine="420"/>
      </w:pPr>
      <w:r>
        <w:rPr>
          <w:rFonts w:hint="eastAsia"/>
        </w:rPr>
        <w:t>本文件由全国食品直接接触材料及制品标准化技术委员会玻璃陶瓷制品分技术委员会（</w:t>
      </w:r>
      <w:r>
        <w:t>SAC/TC397/SC4</w:t>
      </w:r>
      <w:r>
        <w:rPr>
          <w:rFonts w:hint="eastAsia"/>
        </w:rPr>
        <w:t>）归口。</w:t>
      </w:r>
    </w:p>
    <w:p>
      <w:pPr>
        <w:pStyle w:val="56"/>
        <w:ind w:firstLine="420"/>
        <w:rPr>
          <w:rFonts w:ascii="Times New Roman"/>
        </w:rPr>
      </w:pPr>
      <w:r>
        <w:rPr>
          <w:rFonts w:hint="eastAsia" w:ascii="Times New Roman"/>
        </w:rPr>
        <w:t>本文件起草单位：</w:t>
      </w:r>
      <w:bookmarkStart w:id="99" w:name="_GoBack"/>
      <w:bookmarkEnd w:id="99"/>
      <w:r>
        <w:t>******</w:t>
      </w:r>
      <w:r>
        <w:rPr>
          <w:rFonts w:hint="eastAsia"/>
        </w:rPr>
        <w:t>。</w:t>
      </w:r>
    </w:p>
    <w:p>
      <w:pPr>
        <w:pStyle w:val="56"/>
        <w:ind w:firstLine="420"/>
      </w:pPr>
      <w:r>
        <w:rPr>
          <w:rFonts w:hint="eastAsia"/>
        </w:rPr>
        <w:t>本文件主要起草人：</w:t>
      </w:r>
      <w:r>
        <w:t>******</w:t>
      </w:r>
      <w:r>
        <w:rPr>
          <w:rFonts w:hint="eastAsia"/>
        </w:rPr>
        <w:t>、</w:t>
      </w:r>
      <w:r>
        <w:t>******</w:t>
      </w:r>
      <w:r>
        <w:rPr>
          <w:rFonts w:hint="eastAsia"/>
        </w:rPr>
        <w:t>。</w:t>
      </w:r>
    </w:p>
    <w:p>
      <w:pPr>
        <w:pStyle w:val="56"/>
        <w:ind w:firstLine="420"/>
        <w:sectPr>
          <w:pgSz w:w="11906" w:h="16838"/>
          <w:pgMar w:top="1928" w:right="1134" w:bottom="1134" w:left="1134" w:header="1418" w:footer="1134" w:gutter="284"/>
          <w:pgNumType w:fmt="upperRoman" w:start="1"/>
          <w:cols w:space="425" w:num="1"/>
          <w:formProt w:val="0"/>
          <w:docGrid w:linePitch="312" w:charSpace="0"/>
        </w:sectPr>
      </w:pPr>
      <w:r>
        <w:rPr>
          <w:rFonts w:hint="eastAsia"/>
        </w:rPr>
        <w:t>本文件为首次发布。</w:t>
      </w: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44E94790488345ECB786359E4EAF21F1"/>
        </w:placeholder>
      </w:sdtPr>
      <w:sdtContent>
        <w:p>
          <w:pPr>
            <w:pStyle w:val="177"/>
            <w:spacing w:before="2" w:beforeLines="1" w:after="528" w:afterLines="220"/>
          </w:pPr>
          <w:bookmarkStart w:id="26" w:name="NEW_STAND_NAME"/>
          <w:r>
            <w:rPr>
              <w:rFonts w:hint="eastAsia"/>
            </w:rPr>
            <w:t>耐热玻璃保鲜盒</w:t>
          </w:r>
        </w:p>
      </w:sdtContent>
    </w:sdt>
    <w:bookmarkEnd w:id="26"/>
    <w:p>
      <w:pPr>
        <w:pStyle w:val="104"/>
        <w:spacing w:before="240" w:after="240"/>
      </w:pPr>
      <w:bookmarkStart w:id="27" w:name="_Toc17233325"/>
      <w:bookmarkStart w:id="28" w:name="_Toc26648465"/>
      <w:bookmarkStart w:id="29" w:name="_Toc26718930"/>
      <w:bookmarkStart w:id="30" w:name="_Toc24884218"/>
      <w:bookmarkStart w:id="31" w:name="_Toc17233333"/>
      <w:bookmarkStart w:id="32" w:name="_Toc113434336"/>
      <w:bookmarkStart w:id="33" w:name="_Toc26986771"/>
      <w:bookmarkStart w:id="34" w:name="_Toc24884211"/>
      <w:bookmarkStart w:id="35" w:name="_Toc26986530"/>
      <w:bookmarkStart w:id="36" w:name="_Toc97195091"/>
      <w:r>
        <w:rPr>
          <w:rFonts w:hint="eastAsia"/>
        </w:rPr>
        <w:t>范围</w:t>
      </w:r>
      <w:bookmarkEnd w:id="27"/>
      <w:bookmarkEnd w:id="28"/>
      <w:bookmarkEnd w:id="29"/>
      <w:bookmarkEnd w:id="30"/>
      <w:bookmarkEnd w:id="31"/>
      <w:bookmarkEnd w:id="32"/>
      <w:bookmarkEnd w:id="33"/>
      <w:bookmarkEnd w:id="34"/>
      <w:bookmarkEnd w:id="35"/>
      <w:bookmarkEnd w:id="36"/>
    </w:p>
    <w:p>
      <w:pPr>
        <w:pStyle w:val="56"/>
        <w:ind w:firstLine="420"/>
        <w:rPr>
          <w:rFonts w:ascii="Times New Roman"/>
        </w:rPr>
      </w:pPr>
      <w:bookmarkStart w:id="37" w:name="_Toc17233326"/>
      <w:bookmarkStart w:id="38" w:name="_Toc26648466"/>
      <w:bookmarkStart w:id="39" w:name="_Toc17233334"/>
      <w:bookmarkStart w:id="40" w:name="_Toc24884212"/>
      <w:bookmarkStart w:id="41" w:name="_Toc24884219"/>
      <w:r>
        <w:rPr>
          <w:rFonts w:ascii="Times New Roman"/>
        </w:rPr>
        <w:t>本</w:t>
      </w:r>
      <w:r>
        <w:rPr>
          <w:rFonts w:hint="eastAsia" w:ascii="Times New Roman"/>
        </w:rPr>
        <w:t>文件</w:t>
      </w:r>
      <w:r>
        <w:rPr>
          <w:rFonts w:ascii="Times New Roman"/>
        </w:rPr>
        <w:t>规定了耐热玻璃保鲜盒的术语和定义、分类、要求、检验规则及标志、包装、运输和贮存，描述了相应的试验方法。</w:t>
      </w:r>
    </w:p>
    <w:p>
      <w:pPr>
        <w:pStyle w:val="56"/>
        <w:ind w:firstLine="420"/>
        <w:rPr>
          <w:rFonts w:ascii="Times New Roman"/>
        </w:rPr>
      </w:pPr>
      <w:r>
        <w:rPr>
          <w:rFonts w:ascii="Times New Roman"/>
        </w:rPr>
        <w:t>本文件适用于</w:t>
      </w:r>
      <w:r>
        <w:rPr>
          <w:rFonts w:hint="eastAsia" w:ascii="Times New Roman"/>
        </w:rPr>
        <w:t>以</w:t>
      </w:r>
      <w:r>
        <w:rPr>
          <w:rFonts w:ascii="Times New Roman"/>
        </w:rPr>
        <w:t>高硼硅玻璃为主要材料生产的耐热玻璃保鲜盒</w:t>
      </w:r>
      <w:r>
        <w:rPr>
          <w:rFonts w:hint="eastAsia" w:ascii="Times New Roman"/>
        </w:rPr>
        <w:t>的生产、检验和销售</w:t>
      </w:r>
      <w:r>
        <w:rPr>
          <w:rFonts w:ascii="Times New Roman"/>
        </w:rPr>
        <w:t>。</w:t>
      </w:r>
    </w:p>
    <w:p>
      <w:pPr>
        <w:pStyle w:val="104"/>
        <w:spacing w:before="240" w:after="240"/>
      </w:pPr>
      <w:bookmarkStart w:id="42" w:name="_Toc113434337"/>
      <w:bookmarkStart w:id="43" w:name="_Toc26718931"/>
      <w:bookmarkStart w:id="44" w:name="_Toc26986531"/>
      <w:bookmarkStart w:id="45" w:name="_Toc26986772"/>
      <w:bookmarkStart w:id="46" w:name="_Toc9719509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977AD2575B9848BA848F6262DA322C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ascii="Times New Roman"/>
        </w:rPr>
        <w:t>GB/T 191 包装储运图示标志</w:t>
      </w:r>
    </w:p>
    <w:p>
      <w:pPr>
        <w:pStyle w:val="56"/>
        <w:ind w:firstLine="420"/>
        <w:rPr>
          <w:rFonts w:ascii="Times New Roman"/>
        </w:rPr>
      </w:pPr>
      <w:r>
        <w:rPr>
          <w:rFonts w:ascii="Times New Roman"/>
        </w:rPr>
        <w:t>GB/T 2828.1 计数抽样检验程序 第1部分：按接收质量限（AQL）检索的逐批检验抽样计划</w:t>
      </w:r>
    </w:p>
    <w:p>
      <w:pPr>
        <w:pStyle w:val="56"/>
        <w:ind w:firstLine="420"/>
        <w:rPr>
          <w:rFonts w:ascii="Times New Roman"/>
        </w:rPr>
      </w:pPr>
      <w:r>
        <w:rPr>
          <w:rFonts w:ascii="Times New Roman"/>
        </w:rPr>
        <w:t>GB/T 3532</w:t>
      </w:r>
      <w:r>
        <w:rPr>
          <w:rFonts w:hint="eastAsia" w:ascii="Times New Roman"/>
        </w:rPr>
        <w:t>—</w:t>
      </w:r>
      <w:r>
        <w:rPr>
          <w:rFonts w:ascii="Times New Roman"/>
        </w:rPr>
        <w:t>2009 日用瓷器</w:t>
      </w:r>
    </w:p>
    <w:p>
      <w:pPr>
        <w:pStyle w:val="56"/>
        <w:ind w:firstLine="420"/>
        <w:rPr>
          <w:rFonts w:ascii="Times New Roman"/>
        </w:rPr>
      </w:pPr>
      <w:r>
        <w:rPr>
          <w:rFonts w:ascii="Times New Roman"/>
        </w:rPr>
        <w:t>GB 4806.1 食品安全国家标准  食品接触材料及制品通用安全要求</w:t>
      </w:r>
    </w:p>
    <w:p>
      <w:pPr>
        <w:pStyle w:val="56"/>
        <w:ind w:firstLine="420"/>
        <w:rPr>
          <w:rFonts w:ascii="Times New Roman"/>
        </w:rPr>
      </w:pPr>
      <w:r>
        <w:rPr>
          <w:rFonts w:ascii="Times New Roman"/>
        </w:rPr>
        <w:t>GB 4806.5 食品安全国家标准  玻璃制品</w:t>
      </w:r>
    </w:p>
    <w:p>
      <w:pPr>
        <w:pStyle w:val="56"/>
        <w:ind w:firstLine="420"/>
        <w:rPr>
          <w:rFonts w:ascii="Times New Roman"/>
        </w:rPr>
      </w:pPr>
      <w:r>
        <w:rPr>
          <w:rFonts w:ascii="Times New Roman"/>
        </w:rPr>
        <w:t>GB 4806.7 食品安全国家标准  食品接触用塑料材料及制品</w:t>
      </w:r>
    </w:p>
    <w:p>
      <w:pPr>
        <w:pStyle w:val="56"/>
        <w:ind w:firstLine="420"/>
        <w:rPr>
          <w:rFonts w:ascii="Times New Roman"/>
        </w:rPr>
      </w:pPr>
      <w:r>
        <w:rPr>
          <w:rFonts w:ascii="Times New Roman"/>
        </w:rPr>
        <w:t>GB 4806.11 食品安全国家标准  食品接触用橡胶材料及制品</w:t>
      </w:r>
    </w:p>
    <w:p>
      <w:pPr>
        <w:pStyle w:val="56"/>
        <w:ind w:firstLine="420"/>
        <w:rPr>
          <w:rFonts w:ascii="Times New Roman"/>
        </w:rPr>
      </w:pPr>
      <w:r>
        <w:rPr>
          <w:rFonts w:ascii="Times New Roman"/>
        </w:rPr>
        <w:t>GB/T 6579 实验室玻璃仪器 热冲击和热冲击强度试验方法</w:t>
      </w:r>
    </w:p>
    <w:p>
      <w:pPr>
        <w:pStyle w:val="56"/>
        <w:ind w:firstLine="420"/>
        <w:rPr>
          <w:rFonts w:ascii="Times New Roman"/>
        </w:rPr>
      </w:pPr>
      <w:r>
        <w:rPr>
          <w:rFonts w:ascii="Times New Roman"/>
        </w:rPr>
        <w:t>GB/T 6580 玻璃耐沸腾混合碱水溶液 浸蚀性的试验方法和分级</w:t>
      </w:r>
    </w:p>
    <w:p>
      <w:pPr>
        <w:pStyle w:val="56"/>
        <w:ind w:firstLine="420"/>
        <w:rPr>
          <w:rFonts w:ascii="Times New Roman"/>
        </w:rPr>
      </w:pPr>
      <w:r>
        <w:rPr>
          <w:rFonts w:ascii="Times New Roman"/>
        </w:rPr>
        <w:t>GB/T 6581 玻璃在100℃耐盐酸浸蚀性的火焰发射或原子吸收光谱测定方法</w:t>
      </w:r>
    </w:p>
    <w:p>
      <w:pPr>
        <w:pStyle w:val="56"/>
        <w:ind w:firstLine="420"/>
        <w:rPr>
          <w:rFonts w:ascii="Times New Roman"/>
        </w:rPr>
      </w:pPr>
      <w:r>
        <w:rPr>
          <w:rFonts w:ascii="Times New Roman"/>
        </w:rPr>
        <w:t>GB/T 6582 玻璃在98℃耐水性的颗粒试验方法和分级</w:t>
      </w:r>
    </w:p>
    <w:p>
      <w:pPr>
        <w:pStyle w:val="56"/>
        <w:ind w:firstLine="420"/>
        <w:rPr>
          <w:rFonts w:ascii="Times New Roman"/>
        </w:rPr>
      </w:pPr>
      <w:r>
        <w:rPr>
          <w:rFonts w:ascii="Times New Roman"/>
        </w:rPr>
        <w:t>GB/T 8170</w:t>
      </w:r>
      <w:r>
        <w:rPr>
          <w:rFonts w:hint="eastAsia" w:ascii="Times New Roman"/>
        </w:rPr>
        <w:t>—2</w:t>
      </w:r>
      <w:r>
        <w:rPr>
          <w:rFonts w:ascii="Times New Roman"/>
        </w:rPr>
        <w:t>008 数值修约规则与极限数值的表示和判定</w:t>
      </w:r>
    </w:p>
    <w:p>
      <w:pPr>
        <w:pStyle w:val="56"/>
        <w:ind w:firstLine="420"/>
        <w:rPr>
          <w:rFonts w:ascii="Times New Roman"/>
        </w:rPr>
      </w:pPr>
      <w:r>
        <w:rPr>
          <w:rFonts w:ascii="Times New Roman"/>
        </w:rPr>
        <w:t>GB 9685 食品安全国家标准  食品接触材料及制品用添加剂使用标准</w:t>
      </w:r>
    </w:p>
    <w:p>
      <w:pPr>
        <w:pStyle w:val="56"/>
        <w:ind w:firstLine="420"/>
        <w:rPr>
          <w:rFonts w:ascii="Times New Roman"/>
        </w:rPr>
      </w:pPr>
      <w:r>
        <w:rPr>
          <w:rFonts w:ascii="Times New Roman"/>
        </w:rPr>
        <w:t>GB/T 15726 玻璃仪器内应力检验方法</w:t>
      </w:r>
    </w:p>
    <w:p>
      <w:pPr>
        <w:pStyle w:val="56"/>
        <w:ind w:firstLine="420"/>
        <w:rPr>
          <w:rFonts w:ascii="Times New Roman"/>
        </w:rPr>
      </w:pPr>
      <w:r>
        <w:rPr>
          <w:rFonts w:ascii="Times New Roman"/>
        </w:rPr>
        <w:t>GB/T 15728 玻璃耐沸腾盐酸耐浸蚀性的重量试验方法和分级</w:t>
      </w:r>
    </w:p>
    <w:p>
      <w:pPr>
        <w:pStyle w:val="56"/>
        <w:ind w:firstLine="420"/>
        <w:rPr>
          <w:rFonts w:ascii="Times New Roman"/>
        </w:rPr>
      </w:pPr>
      <w:r>
        <w:rPr>
          <w:rFonts w:ascii="Times New Roman"/>
        </w:rPr>
        <w:t>GB/T 18006.1 塑料一次性餐饮具通用技术要求</w:t>
      </w:r>
    </w:p>
    <w:p>
      <w:pPr>
        <w:pStyle w:val="56"/>
        <w:ind w:firstLine="420"/>
        <w:rPr>
          <w:rFonts w:ascii="Times New Roman"/>
        </w:rPr>
      </w:pPr>
      <w:r>
        <w:rPr>
          <w:rFonts w:ascii="Times New Roman"/>
        </w:rPr>
        <w:t>GB/T 20858 玻璃容器 用重量法测定容量的试验方法</w:t>
      </w:r>
    </w:p>
    <w:p>
      <w:pPr>
        <w:pStyle w:val="56"/>
        <w:ind w:firstLine="420"/>
        <w:rPr>
          <w:rFonts w:ascii="Times New Roman"/>
        </w:rPr>
      </w:pPr>
      <w:r>
        <w:rPr>
          <w:rFonts w:ascii="Times New Roman"/>
        </w:rPr>
        <w:t>GB/T 28209 硼硅酸盐玻璃化学分析方法</w:t>
      </w:r>
    </w:p>
    <w:p>
      <w:pPr>
        <w:pStyle w:val="56"/>
        <w:ind w:firstLine="420"/>
        <w:rPr>
          <w:rFonts w:ascii="Times New Roman"/>
        </w:rPr>
      </w:pPr>
      <w:r>
        <w:rPr>
          <w:rFonts w:ascii="Times New Roman"/>
        </w:rPr>
        <w:t>GB 31604.2 食品安全国家标准 食品接触材料及制品 高锰酸钾消耗量的测定</w:t>
      </w:r>
    </w:p>
    <w:p>
      <w:pPr>
        <w:pStyle w:val="56"/>
        <w:ind w:firstLine="420"/>
        <w:rPr>
          <w:rFonts w:ascii="Times New Roman"/>
        </w:rPr>
      </w:pPr>
      <w:r>
        <w:rPr>
          <w:rFonts w:ascii="Times New Roman"/>
        </w:rPr>
        <w:t>GB 31604.7 食品安全国家标准 食品接触材料及制品 脱色试验</w:t>
      </w:r>
    </w:p>
    <w:p>
      <w:pPr>
        <w:pStyle w:val="56"/>
        <w:ind w:firstLine="420"/>
        <w:rPr>
          <w:rFonts w:ascii="Times New Roman"/>
        </w:rPr>
      </w:pPr>
      <w:r>
        <w:rPr>
          <w:rFonts w:ascii="Times New Roman"/>
        </w:rPr>
        <w:t>GB 31604.8 食品安全国家标准 食品接触材料及制品 总迁移量的测定</w:t>
      </w:r>
    </w:p>
    <w:p>
      <w:pPr>
        <w:pStyle w:val="56"/>
        <w:ind w:firstLine="420"/>
        <w:rPr>
          <w:rFonts w:ascii="Times New Roman"/>
        </w:rPr>
      </w:pPr>
      <w:r>
        <w:rPr>
          <w:rFonts w:ascii="Times New Roman"/>
        </w:rPr>
        <w:t>GB 31604.9 食品安全国家标准 食品接触材料及制品 食品模拟物中重金属的测定</w:t>
      </w:r>
    </w:p>
    <w:p>
      <w:pPr>
        <w:pStyle w:val="56"/>
        <w:ind w:firstLine="420"/>
        <w:rPr>
          <w:rFonts w:ascii="Times New Roman"/>
        </w:rPr>
      </w:pPr>
      <w:r>
        <w:rPr>
          <w:rFonts w:ascii="Times New Roman"/>
        </w:rPr>
        <w:t>GB 31604.24 食品安全国家标准 食品材料及制品 镉迁移量的测定</w:t>
      </w:r>
    </w:p>
    <w:p>
      <w:pPr>
        <w:pStyle w:val="56"/>
        <w:ind w:firstLine="420"/>
        <w:rPr>
          <w:rFonts w:ascii="Times New Roman"/>
        </w:rPr>
      </w:pPr>
      <w:r>
        <w:rPr>
          <w:rFonts w:ascii="Times New Roman"/>
        </w:rPr>
        <w:t>GB 31604.34 食品安全国家标准 食品接触材料及制品 铅的测定和迁移量的测定</w:t>
      </w:r>
    </w:p>
    <w:p>
      <w:pPr>
        <w:pStyle w:val="56"/>
        <w:ind w:firstLine="420"/>
        <w:rPr>
          <w:rFonts w:ascii="Times New Roman"/>
        </w:rPr>
      </w:pPr>
      <w:r>
        <w:rPr>
          <w:rFonts w:ascii="Times New Roman"/>
        </w:rPr>
        <w:t>GB/T 32094 塑料保鲜盒</w:t>
      </w:r>
    </w:p>
    <w:p>
      <w:pPr>
        <w:pStyle w:val="104"/>
        <w:spacing w:before="240" w:after="240"/>
      </w:pPr>
      <w:bookmarkStart w:id="47" w:name="_Toc97195093"/>
      <w:bookmarkStart w:id="48" w:name="_Toc113434338"/>
      <w:r>
        <w:rPr>
          <w:rFonts w:hint="eastAsia"/>
          <w:szCs w:val="21"/>
        </w:rPr>
        <w:t>术语和定义</w:t>
      </w:r>
      <w:bookmarkEnd w:id="47"/>
      <w:bookmarkEnd w:id="48"/>
    </w:p>
    <w:sdt>
      <w:sdtPr>
        <w:id w:val="-1909835108"/>
        <w:placeholder>
          <w:docPart w:val="C95C6D43F82D4897A73BE8A9792D78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下列术语和定义适用于本文件。</w:t>
          </w:r>
        </w:p>
      </w:sdtContent>
    </w:sdt>
    <w:p>
      <w:pPr>
        <w:pStyle w:val="223"/>
        <w:numPr>
          <w:ilvl w:val="0"/>
          <w:numId w:val="0"/>
        </w:numPr>
        <w:ind w:left="0" w:firstLine="0" w:firstLineChars="0"/>
        <w:rPr>
          <w:rFonts w:ascii="黑体" w:hAnsi="黑体" w:eastAsia="黑体"/>
        </w:rPr>
      </w:pPr>
      <w:r>
        <w:rPr>
          <w:rFonts w:ascii="黑体" w:hAnsi="黑体" w:eastAsia="黑体"/>
        </w:rPr>
        <w:br w:type="textWrapping"/>
      </w:r>
    </w:p>
    <w:p>
      <w:pPr>
        <w:pStyle w:val="230"/>
        <w:ind w:firstLine="440"/>
      </w:pP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气泡</w:t>
      </w:r>
      <w:r>
        <w:rPr>
          <w:rFonts w:ascii="黑体" w:hAnsi="黑体" w:eastAsia="黑体"/>
        </w:rPr>
        <w:t xml:space="preserve"> bubble</w:t>
      </w:r>
    </w:p>
    <w:p>
      <w:pPr>
        <w:pStyle w:val="230"/>
        <w:rPr>
          <w:sz w:val="21"/>
        </w:rPr>
      </w:pPr>
      <w:r>
        <w:rPr>
          <w:rFonts w:hint="eastAsia"/>
          <w:sz w:val="21"/>
        </w:rPr>
        <w:t>玻璃中的气体夹杂物。</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黑点</w:t>
      </w:r>
      <w:r>
        <w:rPr>
          <w:rFonts w:ascii="黑体" w:hAnsi="黑体" w:eastAsia="黑体"/>
        </w:rPr>
        <w:t xml:space="preserve"> black spots</w:t>
      </w:r>
    </w:p>
    <w:p>
      <w:pPr>
        <w:pStyle w:val="56"/>
        <w:ind w:firstLine="420"/>
      </w:pPr>
      <w:r>
        <w:rPr>
          <w:rFonts w:hint="eastAsia"/>
        </w:rPr>
        <w:t>玻璃中不透明的黑色物质。</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结石</w:t>
      </w:r>
      <w:r>
        <w:rPr>
          <w:rFonts w:ascii="黑体" w:hAnsi="黑体" w:eastAsia="黑体"/>
        </w:rPr>
        <w:t xml:space="preserve"> impurity particle</w:t>
      </w:r>
    </w:p>
    <w:p>
      <w:pPr>
        <w:pStyle w:val="56"/>
        <w:ind w:firstLine="420"/>
      </w:pPr>
      <w:r>
        <w:rPr>
          <w:rFonts w:hint="eastAsia"/>
        </w:rPr>
        <w:t>玻璃中不透明的固体夹杂物。</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节瘤</w:t>
      </w:r>
      <w:r>
        <w:rPr>
          <w:rFonts w:ascii="黑体" w:hAnsi="黑体" w:eastAsia="黑体"/>
        </w:rPr>
        <w:t xml:space="preserve">  k</w:t>
      </w:r>
      <w:r>
        <w:rPr>
          <w:rFonts w:hint="eastAsia" w:ascii="黑体" w:hAnsi="黑体" w:eastAsia="黑体"/>
        </w:rPr>
        <w:t>n</w:t>
      </w:r>
      <w:r>
        <w:rPr>
          <w:rFonts w:ascii="黑体" w:hAnsi="黑体" w:eastAsia="黑体"/>
        </w:rPr>
        <w:t>ot</w:t>
      </w:r>
    </w:p>
    <w:p>
      <w:pPr>
        <w:pStyle w:val="56"/>
        <w:ind w:firstLine="420"/>
      </w:pPr>
      <w:r>
        <w:rPr>
          <w:rFonts w:hint="eastAsia"/>
        </w:rPr>
        <w:t>玻璃中玻璃质的固体夹杂物</w:t>
      </w:r>
      <w:r>
        <w:t xml:space="preserve"> </w:t>
      </w:r>
      <w:r>
        <w:rPr>
          <w:rFonts w:hint="eastAsia"/>
        </w:rP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条纹</w:t>
      </w:r>
      <w:r>
        <w:rPr>
          <w:rFonts w:ascii="黑体" w:hAnsi="黑体" w:eastAsia="黑体"/>
        </w:rPr>
        <w:t xml:space="preserve">  cord</w:t>
      </w:r>
    </w:p>
    <w:p>
      <w:pPr>
        <w:pStyle w:val="56"/>
        <w:ind w:firstLine="420"/>
      </w:pPr>
      <w:r>
        <w:rPr>
          <w:rFonts w:hint="eastAsia"/>
        </w:rPr>
        <w:t>玻璃中的玻璃质纹理，有单条纹、乱条纹和螺旋纹。</w:t>
      </w:r>
    </w:p>
    <w:p>
      <w:pPr>
        <w:pStyle w:val="223"/>
        <w:ind w:left="420" w:hanging="420" w:hangingChars="200"/>
        <w:rPr>
          <w:rFonts w:ascii="黑体" w:hAnsi="黑体" w:eastAsia="黑体"/>
        </w:rPr>
      </w:pPr>
      <w:r>
        <w:rPr>
          <w:rFonts w:ascii="黑体" w:hAnsi="黑体" w:eastAsia="黑体"/>
        </w:rPr>
        <w:br w:type="textWrapping"/>
      </w:r>
      <w:bookmarkStart w:id="50" w:name="OLE_LINK3"/>
      <w:bookmarkStart w:id="51" w:name="OLE_LINK4"/>
      <w:r>
        <w:rPr>
          <w:rFonts w:hint="eastAsia" w:ascii="黑体" w:hAnsi="黑体" w:eastAsia="黑体"/>
        </w:rPr>
        <w:t>冷纹</w:t>
      </w:r>
      <w:r>
        <w:rPr>
          <w:rFonts w:ascii="黑体" w:hAnsi="黑体" w:eastAsia="黑体"/>
        </w:rPr>
        <w:t xml:space="preserve"> Cold grain</w:t>
      </w:r>
      <w:bookmarkEnd w:id="50"/>
      <w:bookmarkEnd w:id="51"/>
    </w:p>
    <w:p>
      <w:pPr>
        <w:pStyle w:val="56"/>
        <w:ind w:firstLine="420"/>
      </w:pPr>
      <w:r>
        <w:rPr>
          <w:rFonts w:hint="eastAsia"/>
        </w:rPr>
        <w:t>玻璃外表面弧状邹纹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缺料</w:t>
      </w:r>
      <w:r>
        <w:rPr>
          <w:rFonts w:ascii="黑体" w:hAnsi="黑体" w:eastAsia="黑体"/>
        </w:rPr>
        <w:t xml:space="preserve">  lack of material</w:t>
      </w:r>
    </w:p>
    <w:p>
      <w:pPr>
        <w:pStyle w:val="56"/>
        <w:ind w:firstLine="420"/>
      </w:pPr>
      <w:r>
        <w:rPr>
          <w:rFonts w:hint="eastAsia"/>
        </w:rPr>
        <w:t>产品制作过程中因原料不足导致玻璃体外形残缺不完整的现象</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气皱</w:t>
      </w:r>
      <w:r>
        <w:rPr>
          <w:rFonts w:ascii="黑体" w:hAnsi="黑体" w:eastAsia="黑体"/>
        </w:rPr>
        <w:t xml:space="preserve">  gas knit</w:t>
      </w:r>
    </w:p>
    <w:p>
      <w:pPr>
        <w:pStyle w:val="56"/>
        <w:ind w:firstLine="420"/>
      </w:pPr>
      <w:r>
        <w:rPr>
          <w:rFonts w:hint="eastAsia"/>
        </w:rPr>
        <w:t>玻璃成型过程中因气体流动不畅形成的痕迹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擦伤</w:t>
      </w:r>
      <w:r>
        <w:rPr>
          <w:rFonts w:ascii="黑体" w:hAnsi="黑体" w:eastAsia="黑体"/>
        </w:rPr>
        <w:t xml:space="preserve"> scratch </w:t>
      </w:r>
    </w:p>
    <w:p>
      <w:pPr>
        <w:pStyle w:val="56"/>
        <w:ind w:firstLine="420"/>
      </w:pPr>
      <w:r>
        <w:rPr>
          <w:rFonts w:hint="eastAsia"/>
        </w:rPr>
        <w:t>硬物体与玻璃表面发生摩擦或碰撞所留下的线状擦痕</w:t>
      </w:r>
    </w:p>
    <w:p>
      <w:pPr>
        <w:pStyle w:val="223"/>
        <w:ind w:left="420" w:hanging="420" w:hangingChars="200"/>
        <w:rPr>
          <w:rFonts w:ascii="黑体" w:hAnsi="黑体" w:eastAsia="黑体"/>
        </w:rPr>
      </w:pPr>
      <w:r>
        <w:rPr>
          <w:rFonts w:ascii="黑体" w:hAnsi="黑体" w:eastAsia="黑体"/>
        </w:rPr>
        <w:br w:type="textWrapping"/>
      </w:r>
      <w:bookmarkStart w:id="52" w:name="OLE_LINK1"/>
      <w:r>
        <w:rPr>
          <w:rFonts w:hint="eastAsia" w:ascii="黑体" w:hAnsi="黑体" w:eastAsia="黑体"/>
        </w:rPr>
        <w:t>流纹</w:t>
      </w:r>
      <w:r>
        <w:rPr>
          <w:rFonts w:ascii="黑体" w:hAnsi="黑体" w:eastAsia="黑体"/>
        </w:rPr>
        <w:t xml:space="preserve"> </w:t>
      </w:r>
      <w:bookmarkEnd w:id="52"/>
      <w:r>
        <w:rPr>
          <w:rFonts w:ascii="黑体" w:hAnsi="黑体" w:eastAsia="黑体"/>
        </w:rPr>
        <w:t xml:space="preserve"> flow liner </w:t>
      </w:r>
      <w:bookmarkStart w:id="53" w:name="OLE_LINK2"/>
    </w:p>
    <w:p>
      <w:pPr>
        <w:pStyle w:val="223"/>
        <w:numPr>
          <w:ilvl w:val="0"/>
          <w:numId w:val="0"/>
        </w:numPr>
        <w:ind w:left="420"/>
        <w:rPr>
          <w:rFonts w:ascii="黑体" w:hAnsi="黑体" w:eastAsia="黑体"/>
        </w:rPr>
      </w:pPr>
      <w:r>
        <w:rPr>
          <w:rFonts w:hint="eastAsia"/>
        </w:rPr>
        <w:t>塑料盖在成型加工时</w:t>
      </w:r>
      <w:bookmarkEnd w:id="53"/>
      <w:r>
        <w:rPr>
          <w:rFonts w:hint="eastAsia"/>
        </w:rPr>
        <w:t>形成的波纹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利边</w:t>
      </w:r>
      <w:r>
        <w:rPr>
          <w:rFonts w:ascii="黑体" w:hAnsi="黑体" w:eastAsia="黑体"/>
        </w:rPr>
        <w:t xml:space="preserve">  rough selvedge</w:t>
      </w:r>
    </w:p>
    <w:p>
      <w:pPr>
        <w:pStyle w:val="223"/>
        <w:numPr>
          <w:ilvl w:val="0"/>
          <w:numId w:val="0"/>
        </w:numPr>
        <w:ind w:left="420"/>
        <w:rPr>
          <w:rFonts w:ascii="黑体" w:hAnsi="黑体" w:eastAsia="黑体"/>
        </w:rPr>
      </w:pPr>
      <w:r>
        <w:rPr>
          <w:rFonts w:hint="eastAsia"/>
        </w:rPr>
        <w:t>塑料盖在成型加工时形成的毛边</w:t>
      </w:r>
    </w:p>
    <w:p>
      <w:pPr>
        <w:pStyle w:val="104"/>
        <w:spacing w:before="240" w:after="240"/>
      </w:pPr>
      <w:bookmarkStart w:id="54" w:name="_Toc113434339"/>
      <w:r>
        <w:rPr>
          <w:rFonts w:hint="eastAsia"/>
        </w:rPr>
        <w:t>分类</w:t>
      </w:r>
      <w:bookmarkEnd w:id="54"/>
    </w:p>
    <w:p>
      <w:pPr>
        <w:pStyle w:val="162"/>
        <w:rPr>
          <w:rFonts w:ascii="Times New Roman"/>
        </w:rPr>
      </w:pPr>
      <w:r>
        <w:rPr>
          <w:rFonts w:hint="eastAsia" w:ascii="Times New Roman"/>
        </w:rPr>
        <w:t>按盒盖和盒体的配合方式可分为扣合式、扣耳（活扣）式和旋合式三类。</w:t>
      </w:r>
    </w:p>
    <w:p>
      <w:pPr>
        <w:pStyle w:val="162"/>
        <w:rPr>
          <w:rFonts w:ascii="Times New Roman"/>
        </w:rPr>
      </w:pPr>
      <w:r>
        <w:rPr>
          <w:rFonts w:hint="eastAsia" w:ascii="Times New Roman"/>
        </w:rPr>
        <w:t>按密封性能分为有密封圈保鲜盒和无密封圈保鲜盒。</w:t>
      </w:r>
    </w:p>
    <w:p>
      <w:pPr>
        <w:pStyle w:val="162"/>
      </w:pPr>
      <w:r>
        <w:rPr>
          <w:rFonts w:hint="eastAsia" w:ascii="Times New Roman"/>
        </w:rPr>
        <w:t>按容量分为大容量和小容量，大容量体积为</w:t>
      </w:r>
      <w:r>
        <w:rPr>
          <w:rFonts w:hint="eastAsia" w:ascii="Times New Roman" w:hAnsi="Times New Roman"/>
        </w:rPr>
        <w:t>＞</w:t>
      </w:r>
      <w:r>
        <w:rPr>
          <w:rFonts w:ascii="Times New Roman"/>
        </w:rPr>
        <w:t>500ml</w:t>
      </w:r>
      <w:r>
        <w:rPr>
          <w:rFonts w:hint="eastAsia" w:ascii="Times New Roman"/>
        </w:rPr>
        <w:t>，小容量体积为≤</w:t>
      </w:r>
      <w:r>
        <w:rPr>
          <w:rFonts w:ascii="Times New Roman"/>
        </w:rPr>
        <w:t>500ml</w:t>
      </w:r>
      <w:r>
        <w:rPr>
          <w:rFonts w:hint="eastAsia"/>
        </w:rPr>
        <w:t>。</w:t>
      </w:r>
    </w:p>
    <w:p>
      <w:pPr>
        <w:pStyle w:val="104"/>
        <w:spacing w:before="240" w:after="240"/>
      </w:pPr>
      <w:bookmarkStart w:id="55" w:name="_Toc113434340"/>
      <w:r>
        <w:rPr>
          <w:rFonts w:hint="eastAsia"/>
        </w:rPr>
        <w:t>要求</w:t>
      </w:r>
      <w:bookmarkEnd w:id="55"/>
    </w:p>
    <w:p>
      <w:pPr>
        <w:pStyle w:val="105"/>
        <w:spacing w:before="120" w:after="120"/>
      </w:pPr>
      <w:bookmarkStart w:id="56" w:name="_Toc113434341"/>
      <w:r>
        <w:rPr>
          <w:rFonts w:hint="eastAsia"/>
        </w:rPr>
        <w:t>外观质量</w:t>
      </w:r>
      <w:bookmarkEnd w:id="56"/>
    </w:p>
    <w:p>
      <w:pPr>
        <w:pStyle w:val="65"/>
        <w:spacing w:before="120" w:after="120"/>
      </w:pPr>
      <w:r>
        <w:rPr>
          <w:rFonts w:hint="eastAsia"/>
        </w:rPr>
        <w:t>气泡</w:t>
      </w:r>
    </w:p>
    <w:p>
      <w:pPr>
        <w:pStyle w:val="230"/>
        <w:rPr>
          <w:sz w:val="21"/>
          <w:szCs w:val="20"/>
        </w:rPr>
      </w:pPr>
      <w:r>
        <w:rPr>
          <w:rFonts w:hint="eastAsia"/>
          <w:sz w:val="21"/>
          <w:szCs w:val="20"/>
        </w:rPr>
        <w:t>破皮气泡和薄皮气泡不应存在。直径≤</w:t>
      </w:r>
      <w:r>
        <w:rPr>
          <w:sz w:val="21"/>
          <w:szCs w:val="20"/>
        </w:rPr>
        <w:t>0.8mm</w:t>
      </w:r>
      <w:r>
        <w:rPr>
          <w:rFonts w:hint="eastAsia"/>
          <w:sz w:val="21"/>
          <w:szCs w:val="20"/>
        </w:rPr>
        <w:t>能目测到的气泡，在</w:t>
      </w:r>
      <w:r>
        <w:rPr>
          <w:sz w:val="21"/>
          <w:szCs w:val="20"/>
        </w:rPr>
        <w:t>10mm</w:t>
      </w:r>
      <w:r>
        <w:rPr>
          <w:rFonts w:hint="eastAsia"/>
          <w:sz w:val="21"/>
          <w:szCs w:val="20"/>
        </w:rPr>
        <w:t>×</w:t>
      </w:r>
      <w:r>
        <w:rPr>
          <w:sz w:val="21"/>
          <w:szCs w:val="20"/>
        </w:rPr>
        <w:t>10mm</w:t>
      </w:r>
      <w:r>
        <w:rPr>
          <w:rFonts w:hint="eastAsia"/>
          <w:sz w:val="21"/>
          <w:szCs w:val="20"/>
        </w:rPr>
        <w:t>的面积内不应多于</w:t>
      </w:r>
      <w:r>
        <w:rPr>
          <w:sz w:val="21"/>
          <w:szCs w:val="20"/>
        </w:rPr>
        <w:t>3</w:t>
      </w:r>
      <w:r>
        <w:rPr>
          <w:rFonts w:hint="eastAsia"/>
          <w:sz w:val="21"/>
          <w:szCs w:val="20"/>
        </w:rPr>
        <w:t>个，每个产品上总数不应多于</w:t>
      </w:r>
      <w:r>
        <w:rPr>
          <w:sz w:val="21"/>
          <w:szCs w:val="20"/>
        </w:rPr>
        <w:t>3</w:t>
      </w:r>
      <w:r>
        <w:rPr>
          <w:rFonts w:hint="eastAsia"/>
          <w:sz w:val="21"/>
          <w:szCs w:val="20"/>
        </w:rPr>
        <w:t>处，且每处间距大于</w:t>
      </w:r>
      <w:r>
        <w:rPr>
          <w:sz w:val="21"/>
          <w:szCs w:val="20"/>
        </w:rPr>
        <w:t>50mm</w:t>
      </w:r>
      <w:r>
        <w:rPr>
          <w:rFonts w:hint="eastAsia"/>
          <w:sz w:val="21"/>
          <w:szCs w:val="20"/>
        </w:rPr>
        <w:t>；直径＞</w:t>
      </w:r>
      <w:r>
        <w:rPr>
          <w:sz w:val="21"/>
          <w:szCs w:val="20"/>
        </w:rPr>
        <w:t>0.8mm</w:t>
      </w:r>
      <w:r>
        <w:rPr>
          <w:rFonts w:hint="eastAsia"/>
          <w:sz w:val="21"/>
          <w:szCs w:val="20"/>
        </w:rPr>
        <w:t>的气泡，应符合表</w:t>
      </w:r>
      <w:r>
        <w:rPr>
          <w:sz w:val="21"/>
          <w:szCs w:val="20"/>
        </w:rPr>
        <w:t>1</w:t>
      </w:r>
      <w:r>
        <w:rPr>
          <w:rFonts w:hint="eastAsia"/>
          <w:sz w:val="21"/>
          <w:szCs w:val="20"/>
        </w:rPr>
        <w:t>的规定。</w:t>
      </w:r>
    </w:p>
    <w:p>
      <w:pPr>
        <w:pStyle w:val="112"/>
        <w:spacing w:before="120" w:after="120"/>
      </w:pPr>
      <w:r>
        <w:rPr>
          <w:rFonts w:hint="eastAsia"/>
        </w:rPr>
        <w:t>气泡的要求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33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905" w:type="dxa"/>
            <w:vAlign w:val="center"/>
          </w:tcPr>
          <w:p>
            <w:pPr>
              <w:pStyle w:val="230"/>
              <w:rPr>
                <w:sz w:val="21"/>
                <w:szCs w:val="20"/>
              </w:rPr>
            </w:pPr>
            <w:r>
              <w:rPr>
                <w:rFonts w:hint="eastAsia"/>
                <w:sz w:val="21"/>
                <w:szCs w:val="20"/>
              </w:rPr>
              <w:t>规格</w:t>
            </w:r>
          </w:p>
        </w:tc>
        <w:tc>
          <w:tcPr>
            <w:tcW w:w="3329" w:type="dxa"/>
          </w:tcPr>
          <w:p>
            <w:pPr>
              <w:pStyle w:val="230"/>
              <w:rPr>
                <w:sz w:val="21"/>
                <w:szCs w:val="20"/>
              </w:rPr>
            </w:pPr>
            <w:r>
              <w:rPr>
                <w:rFonts w:hint="eastAsia"/>
                <w:sz w:val="21"/>
                <w:szCs w:val="20"/>
              </w:rPr>
              <w:t>气泡直径</w:t>
            </w:r>
            <w:r>
              <w:rPr>
                <w:sz w:val="21"/>
                <w:szCs w:val="20"/>
              </w:rPr>
              <w:t>/mm</w:t>
            </w:r>
          </w:p>
        </w:tc>
        <w:tc>
          <w:tcPr>
            <w:tcW w:w="2125" w:type="dxa"/>
          </w:tcPr>
          <w:p>
            <w:pPr>
              <w:pStyle w:val="230"/>
              <w:rPr>
                <w:sz w:val="21"/>
                <w:szCs w:val="20"/>
              </w:rPr>
            </w:pPr>
            <w:r>
              <w:rPr>
                <w:rFonts w:hint="eastAsia"/>
                <w:sz w:val="21"/>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5" w:type="dxa"/>
            <w:vMerge w:val="restart"/>
            <w:vAlign w:val="center"/>
          </w:tcPr>
          <w:p>
            <w:pPr>
              <w:pStyle w:val="230"/>
              <w:rPr>
                <w:sz w:val="21"/>
                <w:szCs w:val="20"/>
              </w:rPr>
            </w:pPr>
            <w:r>
              <w:rPr>
                <w:rFonts w:hint="eastAsia"/>
                <w:sz w:val="21"/>
                <w:szCs w:val="20"/>
              </w:rPr>
              <w:t>小容量</w:t>
            </w:r>
          </w:p>
        </w:tc>
        <w:tc>
          <w:tcPr>
            <w:tcW w:w="3329" w:type="dxa"/>
          </w:tcPr>
          <w:p>
            <w:pPr>
              <w:pStyle w:val="230"/>
              <w:rPr>
                <w:sz w:val="21"/>
                <w:szCs w:val="20"/>
              </w:rPr>
            </w:pPr>
            <w:r>
              <w:rPr>
                <w:sz w:val="21"/>
                <w:szCs w:val="20"/>
              </w:rPr>
              <w:t>0.8</w:t>
            </w:r>
            <w:r>
              <w:rPr>
                <w:rFonts w:hint="eastAsia"/>
                <w:sz w:val="21"/>
                <w:szCs w:val="20"/>
              </w:rPr>
              <w:t>～</w:t>
            </w:r>
            <w:r>
              <w:rPr>
                <w:sz w:val="21"/>
                <w:szCs w:val="20"/>
              </w:rPr>
              <w:t>1.5</w:t>
            </w:r>
          </w:p>
        </w:tc>
        <w:tc>
          <w:tcPr>
            <w:tcW w:w="2125" w:type="dxa"/>
          </w:tcPr>
          <w:p>
            <w:pPr>
              <w:pStyle w:val="230"/>
              <w:rPr>
                <w:sz w:val="21"/>
                <w:szCs w:val="20"/>
              </w:rPr>
            </w:pPr>
            <w:r>
              <w:rPr>
                <w:rFonts w:hint="eastAsia"/>
                <w:sz w:val="21"/>
                <w:szCs w:val="20"/>
              </w:rPr>
              <w:t>不超过</w:t>
            </w:r>
            <w:r>
              <w:rPr>
                <w:sz w:val="21"/>
                <w:szCs w:val="20"/>
              </w:rPr>
              <w:t>3</w:t>
            </w:r>
            <w:r>
              <w:rPr>
                <w:rFonts w:hint="eastAsia"/>
                <w:sz w:val="21"/>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5" w:type="dxa"/>
            <w:vMerge w:val="continue"/>
            <w:vAlign w:val="center"/>
          </w:tcPr>
          <w:p>
            <w:pPr>
              <w:pStyle w:val="230"/>
              <w:rPr>
                <w:sz w:val="21"/>
                <w:szCs w:val="20"/>
              </w:rPr>
            </w:pPr>
          </w:p>
        </w:tc>
        <w:tc>
          <w:tcPr>
            <w:tcW w:w="3329" w:type="dxa"/>
          </w:tcPr>
          <w:p>
            <w:pPr>
              <w:pStyle w:val="230"/>
              <w:rPr>
                <w:sz w:val="21"/>
                <w:szCs w:val="20"/>
              </w:rPr>
            </w:pPr>
            <w:r>
              <w:rPr>
                <w:rFonts w:hint="eastAsia"/>
                <w:sz w:val="21"/>
                <w:szCs w:val="20"/>
              </w:rPr>
              <w:t>＞1</w:t>
            </w:r>
            <w:r>
              <w:rPr>
                <w:sz w:val="21"/>
                <w:szCs w:val="20"/>
              </w:rPr>
              <w:t>.5</w:t>
            </w:r>
          </w:p>
        </w:tc>
        <w:tc>
          <w:tcPr>
            <w:tcW w:w="2125" w:type="dxa"/>
          </w:tcPr>
          <w:p>
            <w:pPr>
              <w:pStyle w:val="230"/>
              <w:rPr>
                <w:sz w:val="21"/>
                <w:szCs w:val="20"/>
              </w:rPr>
            </w:pPr>
            <w:r>
              <w:rPr>
                <w:rFonts w:hint="eastAsia"/>
                <w:sz w:val="21"/>
                <w:szCs w:val="2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5" w:type="dxa"/>
            <w:vMerge w:val="restart"/>
            <w:vAlign w:val="center"/>
          </w:tcPr>
          <w:p>
            <w:pPr>
              <w:pStyle w:val="230"/>
              <w:rPr>
                <w:sz w:val="21"/>
                <w:szCs w:val="20"/>
              </w:rPr>
            </w:pPr>
            <w:r>
              <w:rPr>
                <w:rFonts w:hint="eastAsia"/>
                <w:sz w:val="21"/>
                <w:szCs w:val="20"/>
              </w:rPr>
              <w:t>大容量</w:t>
            </w:r>
          </w:p>
        </w:tc>
        <w:tc>
          <w:tcPr>
            <w:tcW w:w="3329" w:type="dxa"/>
            <w:vAlign w:val="center"/>
          </w:tcPr>
          <w:p>
            <w:pPr>
              <w:pStyle w:val="230"/>
              <w:rPr>
                <w:sz w:val="21"/>
                <w:szCs w:val="20"/>
              </w:rPr>
            </w:pPr>
            <w:r>
              <w:rPr>
                <w:sz w:val="21"/>
                <w:szCs w:val="20"/>
              </w:rPr>
              <w:t>0.8</w:t>
            </w:r>
            <w:r>
              <w:rPr>
                <w:rFonts w:hint="eastAsia"/>
                <w:sz w:val="21"/>
                <w:szCs w:val="20"/>
              </w:rPr>
              <w:t>～</w:t>
            </w:r>
            <w:r>
              <w:rPr>
                <w:sz w:val="21"/>
                <w:szCs w:val="20"/>
              </w:rPr>
              <w:t>2.0</w:t>
            </w:r>
          </w:p>
        </w:tc>
        <w:tc>
          <w:tcPr>
            <w:tcW w:w="2125" w:type="dxa"/>
            <w:vAlign w:val="center"/>
          </w:tcPr>
          <w:p>
            <w:pPr>
              <w:pStyle w:val="230"/>
              <w:rPr>
                <w:sz w:val="21"/>
                <w:szCs w:val="20"/>
              </w:rPr>
            </w:pPr>
            <w:r>
              <w:rPr>
                <w:rFonts w:hint="eastAsia"/>
                <w:sz w:val="21"/>
                <w:szCs w:val="20"/>
              </w:rPr>
              <w:t>不超过</w:t>
            </w:r>
            <w:r>
              <w:rPr>
                <w:sz w:val="21"/>
                <w:szCs w:val="20"/>
              </w:rPr>
              <w:t>4</w:t>
            </w:r>
            <w:r>
              <w:rPr>
                <w:rFonts w:hint="eastAsia"/>
                <w:sz w:val="21"/>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5" w:type="dxa"/>
            <w:vMerge w:val="continue"/>
            <w:vAlign w:val="center"/>
          </w:tcPr>
          <w:p>
            <w:pPr>
              <w:pStyle w:val="230"/>
              <w:rPr>
                <w:sz w:val="21"/>
                <w:szCs w:val="20"/>
              </w:rPr>
            </w:pPr>
          </w:p>
        </w:tc>
        <w:tc>
          <w:tcPr>
            <w:tcW w:w="3329" w:type="dxa"/>
            <w:vAlign w:val="center"/>
          </w:tcPr>
          <w:p>
            <w:pPr>
              <w:pStyle w:val="230"/>
              <w:rPr>
                <w:sz w:val="21"/>
                <w:szCs w:val="20"/>
              </w:rPr>
            </w:pPr>
            <w:r>
              <w:rPr>
                <w:rFonts w:hint="eastAsia"/>
                <w:sz w:val="21"/>
                <w:szCs w:val="20"/>
              </w:rPr>
              <w:t>＞</w:t>
            </w:r>
            <w:r>
              <w:rPr>
                <w:sz w:val="21"/>
                <w:szCs w:val="20"/>
              </w:rPr>
              <w:t>2.0</w:t>
            </w:r>
          </w:p>
        </w:tc>
        <w:tc>
          <w:tcPr>
            <w:tcW w:w="2125" w:type="dxa"/>
            <w:vAlign w:val="center"/>
          </w:tcPr>
          <w:p>
            <w:pPr>
              <w:pStyle w:val="230"/>
              <w:rPr>
                <w:sz w:val="21"/>
                <w:szCs w:val="20"/>
              </w:rPr>
            </w:pPr>
            <w:r>
              <w:rPr>
                <w:rFonts w:hint="eastAsia"/>
                <w:sz w:val="21"/>
                <w:szCs w:val="20"/>
              </w:rPr>
              <w:t>不允许</w:t>
            </w:r>
          </w:p>
        </w:tc>
      </w:tr>
    </w:tbl>
    <w:p>
      <w:pPr>
        <w:pStyle w:val="65"/>
        <w:spacing w:before="120" w:after="120"/>
      </w:pPr>
      <w:r>
        <w:rPr>
          <w:rFonts w:hint="eastAsia"/>
        </w:rPr>
        <w:t>结石</w:t>
      </w:r>
    </w:p>
    <w:p>
      <w:pPr>
        <w:pStyle w:val="230"/>
        <w:rPr>
          <w:sz w:val="21"/>
          <w:szCs w:val="20"/>
        </w:rPr>
      </w:pPr>
      <w:r>
        <w:rPr>
          <w:rFonts w:hint="eastAsia"/>
          <w:sz w:val="21"/>
          <w:szCs w:val="20"/>
        </w:rPr>
        <w:t>直径≤</w:t>
      </w:r>
      <w:r>
        <w:rPr>
          <w:sz w:val="21"/>
          <w:szCs w:val="20"/>
        </w:rPr>
        <w:t>0.3mm</w:t>
      </w:r>
      <w:r>
        <w:rPr>
          <w:rFonts w:hint="eastAsia"/>
          <w:sz w:val="21"/>
          <w:szCs w:val="20"/>
        </w:rPr>
        <w:t>能目测到的结石，在</w:t>
      </w:r>
      <w:r>
        <w:rPr>
          <w:sz w:val="21"/>
          <w:szCs w:val="20"/>
        </w:rPr>
        <w:t>10mm</w:t>
      </w:r>
      <w:r>
        <w:rPr>
          <w:rFonts w:hint="eastAsia"/>
          <w:sz w:val="21"/>
          <w:szCs w:val="20"/>
        </w:rPr>
        <w:t>×</w:t>
      </w:r>
      <w:r>
        <w:rPr>
          <w:sz w:val="21"/>
          <w:szCs w:val="20"/>
        </w:rPr>
        <w:t>10mm</w:t>
      </w:r>
      <w:r>
        <w:rPr>
          <w:rFonts w:hint="eastAsia"/>
          <w:sz w:val="21"/>
          <w:szCs w:val="20"/>
        </w:rPr>
        <w:t>的面积内不应多于</w:t>
      </w:r>
      <w:r>
        <w:rPr>
          <w:sz w:val="21"/>
          <w:szCs w:val="20"/>
        </w:rPr>
        <w:t>2</w:t>
      </w:r>
      <w:r>
        <w:rPr>
          <w:rFonts w:hint="eastAsia"/>
          <w:sz w:val="21"/>
          <w:szCs w:val="20"/>
        </w:rPr>
        <w:t>个，每个产品上总数不应超过</w:t>
      </w:r>
      <w:r>
        <w:rPr>
          <w:sz w:val="21"/>
          <w:szCs w:val="20"/>
        </w:rPr>
        <w:t>3</w:t>
      </w:r>
      <w:r>
        <w:rPr>
          <w:rFonts w:hint="eastAsia"/>
          <w:sz w:val="21"/>
          <w:szCs w:val="20"/>
        </w:rPr>
        <w:t>处，且每处间距大于</w:t>
      </w:r>
      <w:r>
        <w:rPr>
          <w:sz w:val="21"/>
          <w:szCs w:val="20"/>
        </w:rPr>
        <w:t>50mm</w:t>
      </w:r>
      <w:r>
        <w:rPr>
          <w:rFonts w:hint="eastAsia"/>
          <w:sz w:val="21"/>
          <w:szCs w:val="20"/>
        </w:rPr>
        <w:t>，</w:t>
      </w:r>
      <w:r>
        <w:rPr>
          <w:rFonts w:hint="eastAsia"/>
          <w:szCs w:val="21"/>
        </w:rPr>
        <w:t>直径＞0.3mm的结石不应有。</w:t>
      </w:r>
    </w:p>
    <w:p>
      <w:pPr>
        <w:pStyle w:val="65"/>
        <w:spacing w:before="120" w:after="120"/>
      </w:pPr>
      <w:r>
        <w:rPr>
          <w:rFonts w:hint="eastAsia"/>
        </w:rPr>
        <w:t>节瘤</w:t>
      </w:r>
    </w:p>
    <w:p>
      <w:pPr>
        <w:pStyle w:val="230"/>
        <w:rPr>
          <w:sz w:val="21"/>
          <w:szCs w:val="20"/>
        </w:rPr>
      </w:pPr>
      <w:r>
        <w:rPr>
          <w:rFonts w:hint="eastAsia"/>
          <w:sz w:val="21"/>
          <w:szCs w:val="20"/>
        </w:rPr>
        <w:t>直径≤</w:t>
      </w:r>
      <w:r>
        <w:rPr>
          <w:sz w:val="21"/>
          <w:szCs w:val="20"/>
        </w:rPr>
        <w:t>0.5mm</w:t>
      </w:r>
      <w:r>
        <w:rPr>
          <w:rFonts w:hint="eastAsia"/>
          <w:sz w:val="21"/>
          <w:szCs w:val="20"/>
        </w:rPr>
        <w:t>能目测到的节瘤，在</w:t>
      </w:r>
      <w:r>
        <w:rPr>
          <w:sz w:val="21"/>
          <w:szCs w:val="20"/>
        </w:rPr>
        <w:t>10mm</w:t>
      </w:r>
      <w:r>
        <w:rPr>
          <w:rFonts w:hint="eastAsia"/>
          <w:sz w:val="21"/>
          <w:szCs w:val="20"/>
        </w:rPr>
        <w:t>×</w:t>
      </w:r>
      <w:r>
        <w:rPr>
          <w:sz w:val="21"/>
          <w:szCs w:val="20"/>
        </w:rPr>
        <w:t>10mm</w:t>
      </w:r>
      <w:r>
        <w:rPr>
          <w:rFonts w:hint="eastAsia"/>
          <w:sz w:val="21"/>
          <w:szCs w:val="20"/>
        </w:rPr>
        <w:t>面积内不应多于</w:t>
      </w:r>
      <w:r>
        <w:rPr>
          <w:sz w:val="21"/>
          <w:szCs w:val="20"/>
        </w:rPr>
        <w:t>2</w:t>
      </w:r>
      <w:r>
        <w:rPr>
          <w:rFonts w:hint="eastAsia"/>
          <w:sz w:val="21"/>
          <w:szCs w:val="20"/>
        </w:rPr>
        <w:t>个，每个产品上总数不应超过</w:t>
      </w:r>
      <w:r>
        <w:rPr>
          <w:sz w:val="21"/>
          <w:szCs w:val="20"/>
        </w:rPr>
        <w:t>3</w:t>
      </w:r>
      <w:r>
        <w:rPr>
          <w:rFonts w:hint="eastAsia"/>
          <w:sz w:val="21"/>
          <w:szCs w:val="20"/>
        </w:rPr>
        <w:t>处，且每处间距大于</w:t>
      </w:r>
      <w:r>
        <w:rPr>
          <w:sz w:val="21"/>
          <w:szCs w:val="20"/>
        </w:rPr>
        <w:t>50mm</w:t>
      </w:r>
      <w:r>
        <w:rPr>
          <w:rFonts w:hint="eastAsia"/>
          <w:sz w:val="21"/>
          <w:szCs w:val="20"/>
        </w:rPr>
        <w:t>；直径</w:t>
      </w:r>
      <w:r>
        <w:rPr>
          <w:sz w:val="21"/>
          <w:szCs w:val="20"/>
        </w:rPr>
        <w:t>&gt;0.5mm</w:t>
      </w:r>
      <w:r>
        <w:rPr>
          <w:rFonts w:hint="eastAsia"/>
          <w:sz w:val="21"/>
          <w:szCs w:val="20"/>
        </w:rPr>
        <w:t>的节瘤应符合表</w:t>
      </w:r>
      <w:r>
        <w:rPr>
          <w:sz w:val="21"/>
          <w:szCs w:val="20"/>
        </w:rPr>
        <w:t>2</w:t>
      </w:r>
      <w:r>
        <w:rPr>
          <w:rFonts w:hint="eastAsia"/>
          <w:sz w:val="21"/>
          <w:szCs w:val="20"/>
        </w:rPr>
        <w:t>的规定。</w:t>
      </w:r>
    </w:p>
    <w:p>
      <w:pPr>
        <w:pStyle w:val="112"/>
        <w:spacing w:before="120" w:after="120"/>
      </w:pPr>
      <w:r>
        <w:rPr>
          <w:rFonts w:hint="eastAsia"/>
        </w:rPr>
        <w:t>节瘤的要求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9"/>
        <w:gridCol w:w="263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3599" w:type="dxa"/>
            <w:vAlign w:val="center"/>
          </w:tcPr>
          <w:p>
            <w:pPr>
              <w:pStyle w:val="230"/>
              <w:rPr>
                <w:sz w:val="21"/>
                <w:szCs w:val="20"/>
              </w:rPr>
            </w:pPr>
            <w:r>
              <w:rPr>
                <w:rFonts w:hint="eastAsia"/>
                <w:sz w:val="21"/>
                <w:szCs w:val="20"/>
              </w:rPr>
              <w:t>规格</w:t>
            </w:r>
          </w:p>
        </w:tc>
        <w:tc>
          <w:tcPr>
            <w:tcW w:w="2635" w:type="dxa"/>
          </w:tcPr>
          <w:p>
            <w:pPr>
              <w:pStyle w:val="230"/>
              <w:rPr>
                <w:sz w:val="21"/>
                <w:szCs w:val="20"/>
              </w:rPr>
            </w:pPr>
            <w:r>
              <w:rPr>
                <w:rFonts w:hint="eastAsia"/>
                <w:sz w:val="21"/>
                <w:szCs w:val="20"/>
              </w:rPr>
              <w:t>节瘤直径</w:t>
            </w:r>
            <w:r>
              <w:rPr>
                <w:sz w:val="21"/>
                <w:szCs w:val="20"/>
              </w:rPr>
              <w:t>/mm</w:t>
            </w:r>
          </w:p>
        </w:tc>
        <w:tc>
          <w:tcPr>
            <w:tcW w:w="2125" w:type="dxa"/>
          </w:tcPr>
          <w:p>
            <w:pPr>
              <w:pStyle w:val="230"/>
              <w:rPr>
                <w:sz w:val="21"/>
                <w:szCs w:val="20"/>
              </w:rPr>
            </w:pPr>
            <w:r>
              <w:rPr>
                <w:rFonts w:hint="eastAsia"/>
                <w:sz w:val="21"/>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9" w:type="dxa"/>
            <w:vMerge w:val="restart"/>
            <w:vAlign w:val="center"/>
          </w:tcPr>
          <w:p>
            <w:pPr>
              <w:pStyle w:val="230"/>
              <w:rPr>
                <w:sz w:val="21"/>
                <w:szCs w:val="20"/>
              </w:rPr>
            </w:pPr>
            <w:r>
              <w:rPr>
                <w:rFonts w:hint="eastAsia"/>
                <w:sz w:val="21"/>
                <w:szCs w:val="20"/>
              </w:rPr>
              <w:t>小容量</w:t>
            </w:r>
          </w:p>
        </w:tc>
        <w:tc>
          <w:tcPr>
            <w:tcW w:w="2635" w:type="dxa"/>
          </w:tcPr>
          <w:p>
            <w:pPr>
              <w:pStyle w:val="230"/>
              <w:rPr>
                <w:sz w:val="21"/>
                <w:szCs w:val="20"/>
              </w:rPr>
            </w:pPr>
            <w:r>
              <w:rPr>
                <w:sz w:val="21"/>
                <w:szCs w:val="20"/>
              </w:rPr>
              <w:t>0.5</w:t>
            </w:r>
            <w:r>
              <w:rPr>
                <w:rFonts w:hint="eastAsia"/>
                <w:sz w:val="21"/>
                <w:szCs w:val="20"/>
              </w:rPr>
              <w:t>～</w:t>
            </w:r>
            <w:r>
              <w:rPr>
                <w:sz w:val="21"/>
                <w:szCs w:val="20"/>
              </w:rPr>
              <w:t>2.0</w:t>
            </w:r>
          </w:p>
        </w:tc>
        <w:tc>
          <w:tcPr>
            <w:tcW w:w="2125" w:type="dxa"/>
          </w:tcPr>
          <w:p>
            <w:pPr>
              <w:pStyle w:val="230"/>
              <w:rPr>
                <w:sz w:val="21"/>
                <w:szCs w:val="20"/>
              </w:rPr>
            </w:pPr>
            <w:r>
              <w:rPr>
                <w:rFonts w:hint="eastAsia"/>
                <w:sz w:val="21"/>
                <w:szCs w:val="20"/>
              </w:rPr>
              <w:t>不超过</w:t>
            </w:r>
            <w:r>
              <w:rPr>
                <w:sz w:val="21"/>
                <w:szCs w:val="20"/>
              </w:rPr>
              <w:t>2</w:t>
            </w:r>
            <w:r>
              <w:rPr>
                <w:rFonts w:hint="eastAsia"/>
                <w:sz w:val="21"/>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9" w:type="dxa"/>
            <w:vMerge w:val="continue"/>
            <w:vAlign w:val="center"/>
          </w:tcPr>
          <w:p>
            <w:pPr>
              <w:pStyle w:val="230"/>
              <w:rPr>
                <w:sz w:val="21"/>
                <w:szCs w:val="20"/>
              </w:rPr>
            </w:pPr>
          </w:p>
        </w:tc>
        <w:tc>
          <w:tcPr>
            <w:tcW w:w="2635" w:type="dxa"/>
          </w:tcPr>
          <w:p>
            <w:pPr>
              <w:pStyle w:val="230"/>
              <w:rPr>
                <w:sz w:val="21"/>
                <w:szCs w:val="20"/>
              </w:rPr>
            </w:pPr>
            <w:r>
              <w:rPr>
                <w:rFonts w:hint="eastAsia"/>
                <w:sz w:val="21"/>
                <w:szCs w:val="20"/>
              </w:rPr>
              <w:t>＞1</w:t>
            </w:r>
            <w:r>
              <w:rPr>
                <w:sz w:val="21"/>
                <w:szCs w:val="20"/>
              </w:rPr>
              <w:t>.5</w:t>
            </w:r>
          </w:p>
        </w:tc>
        <w:tc>
          <w:tcPr>
            <w:tcW w:w="2125" w:type="dxa"/>
          </w:tcPr>
          <w:p>
            <w:pPr>
              <w:pStyle w:val="230"/>
              <w:rPr>
                <w:sz w:val="21"/>
                <w:szCs w:val="20"/>
              </w:rPr>
            </w:pPr>
            <w:r>
              <w:rPr>
                <w:rFonts w:hint="eastAsia"/>
                <w:sz w:val="21"/>
                <w:szCs w:val="2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9" w:type="dxa"/>
            <w:vMerge w:val="restart"/>
            <w:vAlign w:val="center"/>
          </w:tcPr>
          <w:p>
            <w:pPr>
              <w:pStyle w:val="230"/>
              <w:rPr>
                <w:sz w:val="21"/>
                <w:szCs w:val="20"/>
              </w:rPr>
            </w:pPr>
            <w:r>
              <w:rPr>
                <w:rFonts w:hint="eastAsia"/>
                <w:sz w:val="21"/>
                <w:szCs w:val="20"/>
              </w:rPr>
              <w:t>大容量</w:t>
            </w:r>
          </w:p>
        </w:tc>
        <w:tc>
          <w:tcPr>
            <w:tcW w:w="2635" w:type="dxa"/>
            <w:vAlign w:val="center"/>
          </w:tcPr>
          <w:p>
            <w:pPr>
              <w:pStyle w:val="230"/>
              <w:rPr>
                <w:sz w:val="21"/>
                <w:szCs w:val="20"/>
              </w:rPr>
            </w:pPr>
            <w:r>
              <w:rPr>
                <w:sz w:val="21"/>
                <w:szCs w:val="20"/>
              </w:rPr>
              <w:t>0.5</w:t>
            </w:r>
            <w:r>
              <w:rPr>
                <w:rFonts w:hint="eastAsia"/>
                <w:sz w:val="21"/>
                <w:szCs w:val="20"/>
              </w:rPr>
              <w:t>～</w:t>
            </w:r>
            <w:r>
              <w:rPr>
                <w:sz w:val="21"/>
                <w:szCs w:val="20"/>
              </w:rPr>
              <w:t>2.0</w:t>
            </w:r>
          </w:p>
        </w:tc>
        <w:tc>
          <w:tcPr>
            <w:tcW w:w="2125" w:type="dxa"/>
            <w:vAlign w:val="center"/>
          </w:tcPr>
          <w:p>
            <w:pPr>
              <w:pStyle w:val="230"/>
              <w:rPr>
                <w:sz w:val="21"/>
                <w:szCs w:val="20"/>
              </w:rPr>
            </w:pPr>
            <w:r>
              <w:rPr>
                <w:rFonts w:hint="eastAsia"/>
                <w:sz w:val="21"/>
                <w:szCs w:val="20"/>
              </w:rPr>
              <w:t>不超过</w:t>
            </w:r>
            <w:r>
              <w:rPr>
                <w:sz w:val="21"/>
                <w:szCs w:val="20"/>
              </w:rPr>
              <w:t>3</w:t>
            </w:r>
            <w:r>
              <w:rPr>
                <w:rFonts w:hint="eastAsia"/>
                <w:sz w:val="21"/>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99" w:type="dxa"/>
            <w:vMerge w:val="continue"/>
            <w:vAlign w:val="center"/>
          </w:tcPr>
          <w:p>
            <w:pPr>
              <w:pStyle w:val="230"/>
              <w:rPr>
                <w:sz w:val="21"/>
                <w:szCs w:val="20"/>
              </w:rPr>
            </w:pPr>
          </w:p>
        </w:tc>
        <w:tc>
          <w:tcPr>
            <w:tcW w:w="2635" w:type="dxa"/>
            <w:vAlign w:val="center"/>
          </w:tcPr>
          <w:p>
            <w:pPr>
              <w:pStyle w:val="230"/>
              <w:rPr>
                <w:sz w:val="21"/>
                <w:szCs w:val="20"/>
              </w:rPr>
            </w:pPr>
            <w:r>
              <w:rPr>
                <w:rFonts w:hint="eastAsia"/>
                <w:sz w:val="21"/>
                <w:szCs w:val="20"/>
              </w:rPr>
              <w:t>＞</w:t>
            </w:r>
            <w:r>
              <w:rPr>
                <w:sz w:val="21"/>
                <w:szCs w:val="20"/>
              </w:rPr>
              <w:t>2.0</w:t>
            </w:r>
          </w:p>
        </w:tc>
        <w:tc>
          <w:tcPr>
            <w:tcW w:w="2125" w:type="dxa"/>
            <w:vAlign w:val="center"/>
          </w:tcPr>
          <w:p>
            <w:pPr>
              <w:pStyle w:val="230"/>
              <w:rPr>
                <w:sz w:val="21"/>
                <w:szCs w:val="20"/>
              </w:rPr>
            </w:pPr>
            <w:r>
              <w:rPr>
                <w:rFonts w:hint="eastAsia"/>
                <w:sz w:val="21"/>
                <w:szCs w:val="20"/>
              </w:rPr>
              <w:t>不允许</w:t>
            </w:r>
          </w:p>
        </w:tc>
      </w:tr>
    </w:tbl>
    <w:p>
      <w:pPr>
        <w:pStyle w:val="65"/>
        <w:spacing w:before="120" w:after="120"/>
      </w:pPr>
      <w:r>
        <w:rPr>
          <w:rFonts w:hint="eastAsia"/>
        </w:rPr>
        <w:t>擦伤</w:t>
      </w:r>
    </w:p>
    <w:p>
      <w:pPr>
        <w:pStyle w:val="230"/>
        <w:rPr>
          <w:sz w:val="21"/>
          <w:szCs w:val="20"/>
        </w:rPr>
      </w:pPr>
      <w:r>
        <w:rPr>
          <w:rFonts w:hint="eastAsia"/>
          <w:sz w:val="21"/>
          <w:szCs w:val="20"/>
        </w:rPr>
        <w:t>擦伤的长度不应超过表</w:t>
      </w:r>
      <w:r>
        <w:rPr>
          <w:sz w:val="21"/>
          <w:szCs w:val="20"/>
        </w:rPr>
        <w:t>3</w:t>
      </w:r>
      <w:r>
        <w:rPr>
          <w:rFonts w:hint="eastAsia"/>
          <w:sz w:val="21"/>
          <w:szCs w:val="20"/>
        </w:rPr>
        <w:t>的规定</w:t>
      </w:r>
    </w:p>
    <w:p>
      <w:pPr>
        <w:pStyle w:val="112"/>
        <w:spacing w:before="120" w:after="120"/>
      </w:pPr>
      <w:r>
        <w:rPr>
          <w:rFonts w:hint="eastAsia"/>
        </w:rPr>
        <w:t>擦伤的要求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9"/>
        <w:gridCol w:w="263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3599" w:type="dxa"/>
            <w:vAlign w:val="center"/>
          </w:tcPr>
          <w:p>
            <w:pPr>
              <w:spacing w:line="310" w:lineRule="atLeast"/>
              <w:jc w:val="center"/>
              <w:rPr>
                <w:rFonts w:ascii="宋体"/>
                <w:kern w:val="0"/>
              </w:rPr>
            </w:pPr>
            <w:r>
              <w:rPr>
                <w:rFonts w:hint="eastAsia" w:ascii="宋体" w:hAnsi="宋体"/>
                <w:kern w:val="0"/>
              </w:rPr>
              <w:t>规格</w:t>
            </w:r>
          </w:p>
        </w:tc>
        <w:tc>
          <w:tcPr>
            <w:tcW w:w="2635" w:type="dxa"/>
          </w:tcPr>
          <w:p>
            <w:pPr>
              <w:spacing w:line="310" w:lineRule="atLeast"/>
              <w:jc w:val="center"/>
              <w:rPr>
                <w:rFonts w:ascii="宋体" w:hAnsi="宋体"/>
                <w:kern w:val="0"/>
              </w:rPr>
            </w:pPr>
            <w:r>
              <w:rPr>
                <w:rFonts w:hint="eastAsia" w:ascii="宋体" w:hAnsi="宋体"/>
                <w:kern w:val="0"/>
              </w:rPr>
              <w:t>单个长度</w:t>
            </w:r>
            <w:r>
              <w:rPr>
                <w:rFonts w:ascii="宋体" w:hAnsi="宋体"/>
                <w:kern w:val="0"/>
              </w:rPr>
              <w:t>/ mm</w:t>
            </w:r>
          </w:p>
        </w:tc>
        <w:tc>
          <w:tcPr>
            <w:tcW w:w="2125" w:type="dxa"/>
          </w:tcPr>
          <w:p>
            <w:pPr>
              <w:spacing w:line="310" w:lineRule="atLeast"/>
              <w:jc w:val="center"/>
              <w:rPr>
                <w:rFonts w:ascii="宋体" w:hAnsi="宋体"/>
                <w:kern w:val="0"/>
              </w:rPr>
            </w:pPr>
            <w:r>
              <w:rPr>
                <w:rFonts w:hint="eastAsia" w:ascii="宋体" w:hAnsi="宋体"/>
                <w:kern w:val="0"/>
              </w:rPr>
              <w:t>累计长度</w:t>
            </w:r>
            <w:r>
              <w:rPr>
                <w:rFonts w:ascii="宋体" w:hAnsi="宋体"/>
                <w:kern w:val="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599" w:type="dxa"/>
            <w:vAlign w:val="center"/>
          </w:tcPr>
          <w:p>
            <w:pPr>
              <w:spacing w:line="310" w:lineRule="atLeast"/>
              <w:jc w:val="center"/>
              <w:rPr>
                <w:rFonts w:ascii="宋体"/>
                <w:kern w:val="0"/>
              </w:rPr>
            </w:pPr>
            <w:r>
              <w:rPr>
                <w:rFonts w:hint="eastAsia" w:ascii="宋体" w:hAnsi="宋体"/>
                <w:kern w:val="0"/>
              </w:rPr>
              <w:t>小容量</w:t>
            </w:r>
          </w:p>
        </w:tc>
        <w:tc>
          <w:tcPr>
            <w:tcW w:w="2635" w:type="dxa"/>
          </w:tcPr>
          <w:p>
            <w:pPr>
              <w:tabs>
                <w:tab w:val="left" w:pos="750"/>
                <w:tab w:val="center" w:pos="1209"/>
              </w:tabs>
              <w:spacing w:line="310" w:lineRule="atLeast"/>
              <w:jc w:val="center"/>
              <w:rPr>
                <w:rFonts w:ascii="宋体" w:hAnsi="宋体"/>
                <w:kern w:val="0"/>
              </w:rPr>
            </w:pPr>
            <w:r>
              <w:rPr>
                <w:rFonts w:ascii="宋体" w:hAnsi="宋体"/>
                <w:kern w:val="0"/>
              </w:rPr>
              <w:t>10</w:t>
            </w:r>
          </w:p>
        </w:tc>
        <w:tc>
          <w:tcPr>
            <w:tcW w:w="2125" w:type="dxa"/>
          </w:tcPr>
          <w:p>
            <w:pPr>
              <w:spacing w:line="310" w:lineRule="atLeast"/>
              <w:jc w:val="center"/>
              <w:rPr>
                <w:rFonts w:ascii="宋体" w:hAnsi="宋体"/>
                <w:kern w:val="0"/>
              </w:rPr>
            </w:pPr>
            <w:r>
              <w:rPr>
                <w:rFonts w:ascii="宋体" w:hAnsi="宋体"/>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599" w:type="dxa"/>
            <w:vAlign w:val="center"/>
          </w:tcPr>
          <w:p>
            <w:pPr>
              <w:spacing w:line="310" w:lineRule="atLeast"/>
              <w:jc w:val="center"/>
              <w:rPr>
                <w:rFonts w:ascii="宋体"/>
                <w:kern w:val="0"/>
              </w:rPr>
            </w:pPr>
            <w:r>
              <w:rPr>
                <w:rFonts w:hint="eastAsia" w:ascii="宋体" w:hAnsi="宋体"/>
                <w:kern w:val="0"/>
              </w:rPr>
              <w:t>大容量</w:t>
            </w:r>
          </w:p>
        </w:tc>
        <w:tc>
          <w:tcPr>
            <w:tcW w:w="2635" w:type="dxa"/>
            <w:vAlign w:val="center"/>
          </w:tcPr>
          <w:p>
            <w:pPr>
              <w:spacing w:line="310" w:lineRule="atLeast"/>
              <w:jc w:val="center"/>
              <w:rPr>
                <w:rFonts w:ascii="宋体" w:hAnsi="宋体"/>
                <w:kern w:val="0"/>
              </w:rPr>
            </w:pPr>
            <w:r>
              <w:rPr>
                <w:rFonts w:ascii="宋体" w:hAnsi="宋体"/>
                <w:kern w:val="0"/>
              </w:rPr>
              <w:t>20</w:t>
            </w:r>
          </w:p>
        </w:tc>
        <w:tc>
          <w:tcPr>
            <w:tcW w:w="2125" w:type="dxa"/>
            <w:vAlign w:val="center"/>
          </w:tcPr>
          <w:p>
            <w:pPr>
              <w:spacing w:line="310" w:lineRule="atLeast"/>
              <w:jc w:val="center"/>
              <w:rPr>
                <w:rFonts w:ascii="宋体" w:hAnsi="宋体"/>
                <w:kern w:val="0"/>
              </w:rPr>
            </w:pPr>
            <w:r>
              <w:rPr>
                <w:rFonts w:ascii="宋体" w:hAnsi="宋体"/>
                <w:kern w:val="0"/>
              </w:rPr>
              <w:t>40</w:t>
            </w:r>
          </w:p>
        </w:tc>
      </w:tr>
    </w:tbl>
    <w:p>
      <w:pPr>
        <w:pStyle w:val="65"/>
        <w:spacing w:before="120" w:after="120"/>
      </w:pPr>
      <w:r>
        <w:rPr>
          <w:rFonts w:hint="eastAsia"/>
        </w:rPr>
        <w:t>玻璃其他外观要求</w:t>
      </w:r>
    </w:p>
    <w:p>
      <w:pPr>
        <w:pStyle w:val="56"/>
        <w:ind w:firstLine="420"/>
      </w:pPr>
      <w:r>
        <w:rPr>
          <w:rFonts w:hint="eastAsia"/>
        </w:rPr>
        <w:t>玻璃其他外观应符合下列要求：</w:t>
      </w:r>
    </w:p>
    <w:p>
      <w:pPr>
        <w:pStyle w:val="230"/>
        <w:rPr>
          <w:sz w:val="21"/>
          <w:szCs w:val="20"/>
        </w:rPr>
      </w:pPr>
      <w:r>
        <w:rPr>
          <w:sz w:val="21"/>
          <w:szCs w:val="20"/>
        </w:rPr>
        <w:t>a</w:t>
      </w:r>
      <w:r>
        <w:rPr>
          <w:rFonts w:hint="eastAsia"/>
          <w:sz w:val="21"/>
          <w:szCs w:val="20"/>
        </w:rPr>
        <w:t>）任何部位不得有裂纹；</w:t>
      </w:r>
    </w:p>
    <w:p>
      <w:pPr>
        <w:pStyle w:val="230"/>
        <w:rPr>
          <w:sz w:val="21"/>
          <w:szCs w:val="20"/>
        </w:rPr>
      </w:pPr>
      <w:r>
        <w:rPr>
          <w:sz w:val="21"/>
          <w:szCs w:val="20"/>
        </w:rPr>
        <w:t>b</w:t>
      </w:r>
      <w:r>
        <w:rPr>
          <w:rFonts w:hint="eastAsia"/>
          <w:sz w:val="21"/>
          <w:szCs w:val="20"/>
        </w:rPr>
        <w:t>）不得有明显的（肉眼可见）缺料；</w:t>
      </w:r>
    </w:p>
    <w:p>
      <w:pPr>
        <w:pStyle w:val="230"/>
        <w:rPr>
          <w:sz w:val="21"/>
          <w:szCs w:val="20"/>
        </w:rPr>
      </w:pPr>
      <w:r>
        <w:rPr>
          <w:sz w:val="21"/>
          <w:szCs w:val="20"/>
        </w:rPr>
        <w:t>c</w:t>
      </w:r>
      <w:r>
        <w:rPr>
          <w:rFonts w:hint="eastAsia"/>
          <w:sz w:val="21"/>
          <w:szCs w:val="20"/>
        </w:rPr>
        <w:t>）不应有严重的条纹存在，必要时进行封样；</w:t>
      </w:r>
    </w:p>
    <w:p>
      <w:pPr>
        <w:pStyle w:val="230"/>
        <w:rPr>
          <w:sz w:val="21"/>
          <w:szCs w:val="20"/>
        </w:rPr>
      </w:pPr>
      <w:r>
        <w:rPr>
          <w:sz w:val="21"/>
          <w:szCs w:val="20"/>
        </w:rPr>
        <w:t>d</w:t>
      </w:r>
      <w:r>
        <w:rPr>
          <w:rFonts w:hint="eastAsia"/>
          <w:sz w:val="21"/>
          <w:szCs w:val="20"/>
        </w:rPr>
        <w:t>）不应有明显铁锈、油污等可见异物。</w:t>
      </w:r>
    </w:p>
    <w:p>
      <w:pPr>
        <w:pStyle w:val="65"/>
        <w:spacing w:before="120" w:after="120"/>
      </w:pPr>
      <w:r>
        <w:rPr>
          <w:rFonts w:hint="eastAsia"/>
        </w:rPr>
        <w:t>盒盖外观要求</w:t>
      </w:r>
    </w:p>
    <w:p>
      <w:pPr>
        <w:pStyle w:val="56"/>
        <w:ind w:firstLine="420"/>
      </w:pPr>
      <w:r>
        <w:rPr>
          <w:rFonts w:hint="eastAsia"/>
        </w:rPr>
        <w:t>盒盖外观应符合下列要求：</w:t>
      </w:r>
    </w:p>
    <w:p>
      <w:pPr>
        <w:pStyle w:val="230"/>
        <w:rPr>
          <w:sz w:val="21"/>
          <w:szCs w:val="20"/>
        </w:rPr>
      </w:pPr>
      <w:r>
        <w:rPr>
          <w:sz w:val="21"/>
          <w:szCs w:val="20"/>
        </w:rPr>
        <w:t>a</w:t>
      </w:r>
      <w:r>
        <w:rPr>
          <w:rFonts w:hint="eastAsia"/>
          <w:sz w:val="21"/>
          <w:szCs w:val="20"/>
        </w:rPr>
        <w:t>）表面光洁，无破损、缺料、明显变形；</w:t>
      </w:r>
    </w:p>
    <w:p>
      <w:pPr>
        <w:pStyle w:val="230"/>
        <w:rPr>
          <w:sz w:val="21"/>
          <w:szCs w:val="20"/>
        </w:rPr>
      </w:pPr>
      <w:r>
        <w:rPr>
          <w:sz w:val="21"/>
          <w:szCs w:val="20"/>
        </w:rPr>
        <w:t xml:space="preserve">b) </w:t>
      </w:r>
      <w:r>
        <w:rPr>
          <w:rFonts w:hint="eastAsia"/>
          <w:sz w:val="21"/>
          <w:szCs w:val="20"/>
        </w:rPr>
        <w:t>任何部位不得有裂纹，尖点、利边；</w:t>
      </w:r>
    </w:p>
    <w:p>
      <w:pPr>
        <w:pStyle w:val="230"/>
        <w:rPr>
          <w:sz w:val="21"/>
          <w:szCs w:val="20"/>
        </w:rPr>
      </w:pPr>
      <w:r>
        <w:rPr>
          <w:sz w:val="21"/>
          <w:szCs w:val="20"/>
        </w:rPr>
        <w:t>c</w:t>
      </w:r>
      <w:r>
        <w:rPr>
          <w:rFonts w:hint="eastAsia"/>
          <w:sz w:val="21"/>
          <w:szCs w:val="20"/>
        </w:rPr>
        <w:t>）不应有黑印、沾污存在，必要时进行封样；</w:t>
      </w:r>
    </w:p>
    <w:p>
      <w:pPr>
        <w:pStyle w:val="230"/>
        <w:rPr>
          <w:sz w:val="21"/>
          <w:szCs w:val="20"/>
        </w:rPr>
      </w:pPr>
      <w:r>
        <w:rPr>
          <w:sz w:val="21"/>
          <w:szCs w:val="20"/>
        </w:rPr>
        <w:t>d</w:t>
      </w:r>
      <w:r>
        <w:rPr>
          <w:rFonts w:hint="eastAsia"/>
          <w:sz w:val="21"/>
          <w:szCs w:val="20"/>
        </w:rPr>
        <w:t>）不应有明显流纹（肉眼可见）存在；</w:t>
      </w:r>
    </w:p>
    <w:p>
      <w:pPr>
        <w:pStyle w:val="230"/>
        <w:rPr>
          <w:sz w:val="21"/>
          <w:szCs w:val="20"/>
        </w:rPr>
      </w:pPr>
      <w:r>
        <w:rPr>
          <w:sz w:val="21"/>
          <w:szCs w:val="20"/>
        </w:rPr>
        <w:t>e</w:t>
      </w:r>
      <w:r>
        <w:rPr>
          <w:rFonts w:hint="eastAsia"/>
          <w:sz w:val="21"/>
          <w:szCs w:val="20"/>
        </w:rPr>
        <w:t>）不应有明显刮花、划伤存在；</w:t>
      </w:r>
    </w:p>
    <w:p>
      <w:pPr>
        <w:pStyle w:val="230"/>
        <w:rPr>
          <w:sz w:val="21"/>
          <w:szCs w:val="20"/>
        </w:rPr>
      </w:pPr>
      <w:r>
        <w:rPr>
          <w:sz w:val="21"/>
          <w:szCs w:val="20"/>
        </w:rPr>
        <w:t>f</w:t>
      </w:r>
      <w:r>
        <w:rPr>
          <w:rFonts w:hint="eastAsia"/>
          <w:sz w:val="21"/>
          <w:szCs w:val="20"/>
        </w:rPr>
        <w:t>）应色泽均匀。</w:t>
      </w:r>
    </w:p>
    <w:p>
      <w:pPr>
        <w:pStyle w:val="65"/>
        <w:spacing w:before="120" w:after="120"/>
      </w:pPr>
      <w:r>
        <w:rPr>
          <w:rFonts w:hint="eastAsia"/>
        </w:rPr>
        <w:t>硅胶密封圈的外观质量</w:t>
      </w:r>
    </w:p>
    <w:p>
      <w:pPr>
        <w:pStyle w:val="56"/>
        <w:ind w:firstLine="420"/>
      </w:pPr>
      <w:r>
        <w:rPr>
          <w:rFonts w:hint="eastAsia"/>
        </w:rPr>
        <w:t>硅胶密封圈外观应符合下列要求：</w:t>
      </w:r>
    </w:p>
    <w:p>
      <w:pPr>
        <w:pStyle w:val="230"/>
        <w:rPr>
          <w:sz w:val="21"/>
          <w:szCs w:val="20"/>
        </w:rPr>
      </w:pPr>
      <w:r>
        <w:rPr>
          <w:sz w:val="21"/>
          <w:szCs w:val="20"/>
        </w:rPr>
        <w:t>a</w:t>
      </w:r>
      <w:r>
        <w:rPr>
          <w:rFonts w:hint="eastAsia"/>
          <w:sz w:val="21"/>
          <w:szCs w:val="20"/>
        </w:rPr>
        <w:t>）表面光洁，无破损；</w:t>
      </w:r>
    </w:p>
    <w:p>
      <w:pPr>
        <w:pStyle w:val="230"/>
        <w:rPr>
          <w:sz w:val="21"/>
          <w:szCs w:val="20"/>
        </w:rPr>
      </w:pPr>
      <w:r>
        <w:rPr>
          <w:sz w:val="21"/>
          <w:szCs w:val="20"/>
        </w:rPr>
        <w:t xml:space="preserve">b) </w:t>
      </w:r>
      <w:r>
        <w:rPr>
          <w:rFonts w:hint="eastAsia"/>
          <w:sz w:val="21"/>
          <w:szCs w:val="20"/>
        </w:rPr>
        <w:t>应色泽均匀；</w:t>
      </w:r>
    </w:p>
    <w:p>
      <w:pPr>
        <w:pStyle w:val="230"/>
        <w:rPr>
          <w:sz w:val="21"/>
          <w:szCs w:val="20"/>
        </w:rPr>
      </w:pPr>
      <w:r>
        <w:rPr>
          <w:sz w:val="21"/>
          <w:szCs w:val="20"/>
        </w:rPr>
        <w:t>c</w:t>
      </w:r>
      <w:r>
        <w:rPr>
          <w:rFonts w:hint="eastAsia"/>
          <w:sz w:val="21"/>
          <w:szCs w:val="20"/>
        </w:rPr>
        <w:t>）接缝处无断裂</w:t>
      </w:r>
    </w:p>
    <w:p>
      <w:pPr>
        <w:pStyle w:val="105"/>
        <w:spacing w:before="120" w:after="120"/>
      </w:pPr>
      <w:bookmarkStart w:id="57" w:name="_Toc113434342"/>
      <w:r>
        <w:rPr>
          <w:rFonts w:hint="eastAsia"/>
        </w:rPr>
        <w:t>容量偏差</w:t>
      </w:r>
      <w:bookmarkEnd w:id="57"/>
    </w:p>
    <w:p>
      <w:pPr>
        <w:pStyle w:val="230"/>
        <w:ind w:firstLine="440"/>
      </w:pPr>
      <w:r>
        <w:rPr>
          <w:rFonts w:hint="eastAsia"/>
        </w:rPr>
        <w:t>应符合表</w:t>
      </w:r>
      <w:r>
        <w:t>4</w:t>
      </w:r>
      <w:r>
        <w:rPr>
          <w:rFonts w:hint="eastAsia"/>
        </w:rPr>
        <w:t>要求。</w:t>
      </w:r>
    </w:p>
    <w:p>
      <w:pPr>
        <w:pStyle w:val="112"/>
        <w:spacing w:before="120" w:after="120"/>
      </w:pPr>
      <w:r>
        <w:rPr>
          <w:rFonts w:hint="eastAsia"/>
        </w:rPr>
        <w:t>容量偏差</w:t>
      </w:r>
    </w:p>
    <w:tbl>
      <w:tblPr>
        <w:tblStyle w:val="2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544" w:type="dxa"/>
          </w:tcPr>
          <w:p>
            <w:pPr>
              <w:pStyle w:val="230"/>
              <w:ind w:firstLine="0" w:firstLineChars="0"/>
              <w:jc w:val="center"/>
              <w:rPr>
                <w:sz w:val="18"/>
                <w:szCs w:val="18"/>
              </w:rPr>
            </w:pPr>
            <w:r>
              <w:rPr>
                <w:rFonts w:hint="eastAsia"/>
                <w:sz w:val="18"/>
                <w:szCs w:val="18"/>
              </w:rPr>
              <w:t>标称容量，</w:t>
            </w:r>
            <w:r>
              <w:rPr>
                <w:sz w:val="18"/>
                <w:szCs w:val="18"/>
              </w:rPr>
              <w:t>mL</w:t>
            </w:r>
          </w:p>
        </w:tc>
        <w:tc>
          <w:tcPr>
            <w:tcW w:w="5528" w:type="dxa"/>
          </w:tcPr>
          <w:p>
            <w:pPr>
              <w:pStyle w:val="230"/>
              <w:ind w:firstLine="0" w:firstLineChars="0"/>
              <w:jc w:val="center"/>
              <w:rPr>
                <w:sz w:val="18"/>
                <w:szCs w:val="18"/>
              </w:rPr>
            </w:pPr>
            <w:r>
              <w:rPr>
                <w:rFonts w:hint="eastAsia"/>
                <w:sz w:val="18"/>
                <w:szCs w:val="18"/>
              </w:rPr>
              <w:t>最大容量与标称容量的偏差，</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44" w:type="dxa"/>
          </w:tcPr>
          <w:p>
            <w:pPr>
              <w:pStyle w:val="230"/>
              <w:ind w:firstLine="0" w:firstLineChars="0"/>
              <w:jc w:val="center"/>
              <w:rPr>
                <w:sz w:val="18"/>
                <w:szCs w:val="18"/>
              </w:rPr>
            </w:pPr>
            <w:r>
              <w:rPr>
                <w:sz w:val="18"/>
                <w:szCs w:val="18"/>
              </w:rPr>
              <w:t>V</w:t>
            </w:r>
            <w:r>
              <w:rPr>
                <w:rFonts w:hint="eastAsia"/>
                <w:sz w:val="18"/>
                <w:szCs w:val="18"/>
              </w:rPr>
              <w:t>≤</w:t>
            </w:r>
            <w:r>
              <w:rPr>
                <w:sz w:val="18"/>
                <w:szCs w:val="18"/>
              </w:rPr>
              <w:t>500</w:t>
            </w:r>
          </w:p>
        </w:tc>
        <w:tc>
          <w:tcPr>
            <w:tcW w:w="5528" w:type="dxa"/>
          </w:tcPr>
          <w:p>
            <w:pPr>
              <w:pStyle w:val="230"/>
              <w:ind w:firstLine="0" w:firstLineChars="0"/>
              <w:jc w:val="center"/>
              <w:rPr>
                <w:sz w:val="18"/>
                <w:szCs w:val="18"/>
              </w:rPr>
            </w:pPr>
            <w:r>
              <w:rPr>
                <w:rFonts w:hint="eastAsia" w:hAnsi="宋体"/>
                <w:sz w:val="18"/>
                <w:szCs w:val="18"/>
              </w:rPr>
              <w:t>±</w:t>
            </w:r>
            <w:r>
              <w:rPr>
                <w:rFonts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44" w:type="dxa"/>
          </w:tcPr>
          <w:p>
            <w:pPr>
              <w:pStyle w:val="230"/>
              <w:ind w:firstLine="0" w:firstLineChars="0"/>
              <w:jc w:val="center"/>
              <w:rPr>
                <w:sz w:val="18"/>
                <w:szCs w:val="18"/>
              </w:rPr>
            </w:pPr>
            <w:r>
              <w:rPr>
                <w:sz w:val="18"/>
                <w:szCs w:val="18"/>
              </w:rPr>
              <w:t>V</w:t>
            </w:r>
            <w:r>
              <w:rPr>
                <w:rFonts w:hint="eastAsia"/>
                <w:sz w:val="18"/>
                <w:szCs w:val="18"/>
              </w:rPr>
              <w:t>＞</w:t>
            </w:r>
            <w:r>
              <w:rPr>
                <w:sz w:val="18"/>
                <w:szCs w:val="18"/>
              </w:rPr>
              <w:t>500</w:t>
            </w:r>
          </w:p>
        </w:tc>
        <w:tc>
          <w:tcPr>
            <w:tcW w:w="5528" w:type="dxa"/>
          </w:tcPr>
          <w:p>
            <w:pPr>
              <w:pStyle w:val="230"/>
              <w:ind w:firstLine="0" w:firstLineChars="0"/>
              <w:jc w:val="center"/>
              <w:rPr>
                <w:sz w:val="18"/>
                <w:szCs w:val="18"/>
              </w:rPr>
            </w:pPr>
            <w:r>
              <w:rPr>
                <w:rFonts w:hint="eastAsia" w:hAnsi="宋体"/>
                <w:sz w:val="18"/>
                <w:szCs w:val="18"/>
              </w:rPr>
              <w:t>±</w:t>
            </w:r>
            <w:r>
              <w:rPr>
                <w:rFonts w:hAnsi="宋体"/>
                <w:sz w:val="18"/>
                <w:szCs w:val="18"/>
              </w:rPr>
              <w:t>8</w:t>
            </w:r>
          </w:p>
        </w:tc>
      </w:tr>
    </w:tbl>
    <w:p>
      <w:pPr>
        <w:pStyle w:val="105"/>
        <w:spacing w:before="120" w:after="120"/>
      </w:pPr>
      <w:bookmarkStart w:id="58" w:name="_Toc113434343"/>
      <w:r>
        <w:rPr>
          <w:rFonts w:hint="eastAsia"/>
        </w:rPr>
        <w:t>玻璃尺寸偏差</w:t>
      </w:r>
      <w:bookmarkEnd w:id="58"/>
    </w:p>
    <w:p>
      <w:pPr>
        <w:pStyle w:val="56"/>
        <w:ind w:firstLine="420"/>
      </w:pPr>
      <w:r>
        <w:rPr>
          <w:rFonts w:hint="eastAsia"/>
        </w:rPr>
        <w:t>应符合表</w:t>
      </w:r>
      <w:r>
        <w:t>5</w:t>
      </w:r>
      <w:r>
        <w:rPr>
          <w:rFonts w:hint="eastAsia"/>
        </w:rPr>
        <w:t>的要求</w:t>
      </w:r>
    </w:p>
    <w:p>
      <w:pPr>
        <w:pStyle w:val="112"/>
        <w:spacing w:before="120" w:after="120"/>
      </w:pPr>
      <w:r>
        <w:rPr>
          <w:rFonts w:hint="eastAsia"/>
        </w:rPr>
        <w:t>尺寸偏差</w:t>
      </w:r>
      <w:r>
        <w:t xml:space="preserve">         </w:t>
      </w:r>
    </w:p>
    <w:p>
      <w:pPr>
        <w:pStyle w:val="112"/>
        <w:numPr>
          <w:ilvl w:val="0"/>
          <w:numId w:val="0"/>
        </w:numPr>
        <w:spacing w:before="120" w:after="120"/>
        <w:jc w:val="both"/>
      </w:pPr>
      <w:r>
        <w:t xml:space="preserve">                   </w:t>
      </w:r>
      <w:r>
        <w:rPr>
          <w:rFonts w:hint="eastAsia"/>
        </w:rPr>
        <w:t xml:space="preserve">                                                             单位为毫米</w:t>
      </w:r>
    </w:p>
    <w:tbl>
      <w:tblPr>
        <w:tblStyle w:val="26"/>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298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38" w:type="dxa"/>
          </w:tcPr>
          <w:p>
            <w:pPr>
              <w:pStyle w:val="230"/>
              <w:ind w:firstLine="0" w:firstLineChars="0"/>
              <w:jc w:val="center"/>
              <w:rPr>
                <w:sz w:val="18"/>
                <w:szCs w:val="18"/>
              </w:rPr>
            </w:pPr>
            <w:r>
              <w:rPr>
                <w:rFonts w:hint="eastAsia"/>
                <w:sz w:val="18"/>
                <w:szCs w:val="18"/>
              </w:rPr>
              <w:t>项目</w:t>
            </w:r>
          </w:p>
        </w:tc>
        <w:tc>
          <w:tcPr>
            <w:tcW w:w="2982" w:type="dxa"/>
          </w:tcPr>
          <w:p>
            <w:pPr>
              <w:pStyle w:val="230"/>
              <w:ind w:firstLine="0" w:firstLineChars="0"/>
              <w:jc w:val="center"/>
              <w:rPr>
                <w:sz w:val="18"/>
                <w:szCs w:val="18"/>
              </w:rPr>
            </w:pPr>
            <w:r>
              <w:rPr>
                <w:rFonts w:hint="eastAsia"/>
                <w:sz w:val="18"/>
                <w:szCs w:val="18"/>
              </w:rPr>
              <w:t>大容量</w:t>
            </w:r>
          </w:p>
        </w:tc>
        <w:tc>
          <w:tcPr>
            <w:tcW w:w="2694" w:type="dxa"/>
          </w:tcPr>
          <w:p>
            <w:pPr>
              <w:pStyle w:val="230"/>
              <w:ind w:firstLine="0" w:firstLineChars="0"/>
              <w:jc w:val="center"/>
              <w:rPr>
                <w:sz w:val="18"/>
                <w:szCs w:val="18"/>
              </w:rPr>
            </w:pPr>
            <w:r>
              <w:rPr>
                <w:rFonts w:hint="eastAsia"/>
                <w:sz w:val="18"/>
                <w:szCs w:val="18"/>
              </w:rPr>
              <w:t>小容量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38" w:type="dxa"/>
          </w:tcPr>
          <w:p>
            <w:pPr>
              <w:pStyle w:val="230"/>
              <w:ind w:firstLine="0" w:firstLineChars="0"/>
              <w:jc w:val="center"/>
              <w:rPr>
                <w:sz w:val="18"/>
                <w:szCs w:val="18"/>
              </w:rPr>
            </w:pPr>
            <w:r>
              <w:rPr>
                <w:rFonts w:hint="eastAsia"/>
                <w:sz w:val="18"/>
                <w:szCs w:val="18"/>
              </w:rPr>
              <w:t>口部长度、宽度（直径）</w:t>
            </w:r>
          </w:p>
        </w:tc>
        <w:tc>
          <w:tcPr>
            <w:tcW w:w="2982" w:type="dxa"/>
          </w:tcPr>
          <w:p>
            <w:pPr>
              <w:pStyle w:val="230"/>
              <w:ind w:firstLine="0" w:firstLineChars="0"/>
              <w:jc w:val="center"/>
              <w:rPr>
                <w:sz w:val="18"/>
                <w:szCs w:val="18"/>
              </w:rPr>
            </w:pPr>
            <w:r>
              <w:rPr>
                <w:rFonts w:hint="eastAsia" w:hAnsi="宋体"/>
                <w:sz w:val="18"/>
                <w:szCs w:val="18"/>
              </w:rPr>
              <w:t>±</w:t>
            </w:r>
            <w:r>
              <w:rPr>
                <w:rFonts w:hAnsi="宋体"/>
                <w:sz w:val="18"/>
                <w:szCs w:val="18"/>
              </w:rPr>
              <w:t>1.0</w:t>
            </w:r>
          </w:p>
        </w:tc>
        <w:tc>
          <w:tcPr>
            <w:tcW w:w="2694" w:type="dxa"/>
          </w:tcPr>
          <w:p>
            <w:pPr>
              <w:pStyle w:val="230"/>
              <w:ind w:firstLine="0" w:firstLineChars="0"/>
              <w:jc w:val="center"/>
              <w:rPr>
                <w:rFonts w:hAnsi="宋体"/>
                <w:sz w:val="18"/>
                <w:szCs w:val="18"/>
              </w:rPr>
            </w:pPr>
            <w:r>
              <w:rPr>
                <w:rFonts w:hint="eastAsia" w:hAnsi="宋体"/>
                <w:sz w:val="18"/>
                <w:szCs w:val="18"/>
              </w:rPr>
              <w:t>±</w:t>
            </w:r>
            <w:r>
              <w:rPr>
                <w:rFonts w:hAnsi="宋体"/>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38" w:type="dxa"/>
          </w:tcPr>
          <w:p>
            <w:pPr>
              <w:pStyle w:val="230"/>
              <w:ind w:firstLine="0" w:firstLineChars="0"/>
              <w:jc w:val="center"/>
              <w:rPr>
                <w:sz w:val="18"/>
                <w:szCs w:val="18"/>
              </w:rPr>
            </w:pPr>
            <w:r>
              <w:rPr>
                <w:rFonts w:hint="eastAsia"/>
                <w:sz w:val="18"/>
                <w:szCs w:val="18"/>
              </w:rPr>
              <w:t>壁厚偏度</w:t>
            </w:r>
          </w:p>
        </w:tc>
        <w:tc>
          <w:tcPr>
            <w:tcW w:w="2982" w:type="dxa"/>
          </w:tcPr>
          <w:p>
            <w:pPr>
              <w:pStyle w:val="230"/>
              <w:ind w:firstLine="0" w:firstLineChars="0"/>
              <w:jc w:val="center"/>
              <w:rPr>
                <w:sz w:val="18"/>
                <w:szCs w:val="18"/>
              </w:rPr>
            </w:pPr>
            <w:r>
              <w:rPr>
                <w:rFonts w:hint="eastAsia" w:hAnsi="宋体"/>
                <w:sz w:val="18"/>
                <w:szCs w:val="18"/>
              </w:rPr>
              <w:t>±</w:t>
            </w:r>
            <w:r>
              <w:rPr>
                <w:rFonts w:hAnsi="宋体"/>
                <w:sz w:val="18"/>
                <w:szCs w:val="18"/>
              </w:rPr>
              <w:t>1.0</w:t>
            </w:r>
          </w:p>
        </w:tc>
        <w:tc>
          <w:tcPr>
            <w:tcW w:w="2694" w:type="dxa"/>
          </w:tcPr>
          <w:p>
            <w:pPr>
              <w:pStyle w:val="230"/>
              <w:ind w:firstLine="0" w:firstLineChars="0"/>
              <w:jc w:val="center"/>
              <w:rPr>
                <w:rFonts w:hAnsi="宋体"/>
                <w:sz w:val="18"/>
                <w:szCs w:val="18"/>
              </w:rPr>
            </w:pPr>
            <w:r>
              <w:rPr>
                <w:rFonts w:hint="eastAsia" w:hAnsi="宋体"/>
                <w:sz w:val="18"/>
                <w:szCs w:val="18"/>
              </w:rPr>
              <w:t>±</w:t>
            </w:r>
            <w:r>
              <w:rPr>
                <w:rFonts w:hAnsi="宋体"/>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14" w:type="dxa"/>
            <w:gridSpan w:val="3"/>
          </w:tcPr>
          <w:p>
            <w:pPr>
              <w:pStyle w:val="230"/>
              <w:ind w:firstLine="360" w:firstLineChars="200"/>
              <w:jc w:val="both"/>
              <w:rPr>
                <w:rFonts w:hAnsi="Times New Roman"/>
                <w:sz w:val="18"/>
                <w:szCs w:val="18"/>
              </w:rPr>
            </w:pPr>
            <w:r>
              <w:rPr>
                <w:rFonts w:hint="eastAsia"/>
                <w:sz w:val="18"/>
                <w:szCs w:val="18"/>
              </w:rPr>
              <w:t>注：壁厚偏度是指测量盒体任意三点壁厚的最大值与最小值之差。</w:t>
            </w:r>
          </w:p>
        </w:tc>
      </w:tr>
    </w:tbl>
    <w:p>
      <w:pPr>
        <w:pStyle w:val="230"/>
        <w:ind w:firstLine="360"/>
        <w:rPr>
          <w:sz w:val="21"/>
          <w:szCs w:val="21"/>
        </w:rPr>
      </w:pPr>
    </w:p>
    <w:p>
      <w:pPr>
        <w:pStyle w:val="105"/>
        <w:spacing w:before="120" w:after="120"/>
      </w:pPr>
      <w:bookmarkStart w:id="59" w:name="_Toc113434344"/>
      <w:r>
        <w:rPr>
          <w:rFonts w:hint="eastAsia"/>
        </w:rPr>
        <w:t>玻璃内应力</w:t>
      </w:r>
      <w:bookmarkEnd w:id="59"/>
      <w:r>
        <w:t xml:space="preserve"> </w:t>
      </w:r>
    </w:p>
    <w:p>
      <w:pPr>
        <w:pStyle w:val="230"/>
        <w:rPr>
          <w:sz w:val="21"/>
          <w:szCs w:val="20"/>
        </w:rPr>
      </w:pPr>
      <w:r>
        <w:rPr>
          <w:rFonts w:hint="eastAsia"/>
          <w:sz w:val="21"/>
          <w:szCs w:val="20"/>
        </w:rPr>
        <w:t>双折射光程差≤</w:t>
      </w:r>
      <w:r>
        <w:rPr>
          <w:sz w:val="21"/>
          <w:szCs w:val="20"/>
        </w:rPr>
        <w:t>180nm/cm</w:t>
      </w:r>
      <w:r>
        <w:rPr>
          <w:rFonts w:hint="eastAsia"/>
          <w:sz w:val="21"/>
          <w:szCs w:val="20"/>
        </w:rPr>
        <w:t>。</w:t>
      </w:r>
    </w:p>
    <w:p>
      <w:pPr>
        <w:pStyle w:val="105"/>
        <w:spacing w:before="120" w:after="120"/>
      </w:pPr>
      <w:bookmarkStart w:id="60" w:name="_Toc113434345"/>
      <w:r>
        <w:rPr>
          <w:rFonts w:hint="eastAsia"/>
        </w:rPr>
        <w:t>密封性能</w:t>
      </w:r>
      <w:bookmarkEnd w:id="60"/>
    </w:p>
    <w:p>
      <w:pPr>
        <w:pStyle w:val="230"/>
        <w:rPr>
          <w:sz w:val="21"/>
          <w:szCs w:val="20"/>
        </w:rPr>
      </w:pPr>
      <w:r>
        <w:rPr>
          <w:rFonts w:hint="eastAsia"/>
          <w:sz w:val="21"/>
          <w:szCs w:val="20"/>
        </w:rPr>
        <w:t>有密封圈的产品不应漏水。</w:t>
      </w:r>
    </w:p>
    <w:p>
      <w:pPr>
        <w:pStyle w:val="105"/>
        <w:spacing w:before="120" w:after="120"/>
      </w:pPr>
      <w:bookmarkStart w:id="61" w:name="_Toc113434346"/>
      <w:r>
        <w:rPr>
          <w:rFonts w:hint="eastAsia"/>
        </w:rPr>
        <w:t>耐微波性能</w:t>
      </w:r>
      <w:bookmarkEnd w:id="61"/>
      <w:r>
        <w:rPr>
          <w:rStyle w:val="33"/>
        </w:rPr>
        <w:footnoteReference w:id="0"/>
      </w:r>
    </w:p>
    <w:p>
      <w:pPr>
        <w:pStyle w:val="65"/>
        <w:spacing w:before="120" w:after="120"/>
      </w:pPr>
      <w:r>
        <w:rPr>
          <w:rStyle w:val="33"/>
        </w:rPr>
        <w:t>)</w:t>
      </w:r>
      <w:r>
        <w:rPr>
          <w:rFonts w:hint="eastAsia"/>
        </w:rPr>
        <w:t>微波炉高频加热性能</w:t>
      </w:r>
    </w:p>
    <w:p>
      <w:pPr>
        <w:pStyle w:val="230"/>
        <w:rPr>
          <w:sz w:val="21"/>
          <w:szCs w:val="20"/>
        </w:rPr>
      </w:pPr>
      <w:r>
        <w:rPr>
          <w:rFonts w:hint="eastAsia"/>
          <w:sz w:val="21"/>
          <w:szCs w:val="20"/>
        </w:rPr>
        <w:t>应无电火花出现，玻璃体应无破裂或裂纹，盒盖应无明显变形。</w:t>
      </w:r>
    </w:p>
    <w:p>
      <w:pPr>
        <w:pStyle w:val="65"/>
        <w:spacing w:before="120" w:after="120"/>
      </w:pPr>
      <w:r>
        <w:rPr>
          <w:rFonts w:hint="eastAsia"/>
        </w:rPr>
        <w:t>微波炉耐温性</w:t>
      </w:r>
    </w:p>
    <w:p>
      <w:pPr>
        <w:pStyle w:val="65"/>
        <w:spacing w:before="120" w:after="120"/>
      </w:pPr>
      <w:r>
        <w:rPr>
          <w:rFonts w:hint="eastAsia"/>
          <w:sz w:val="21"/>
          <w:szCs w:val="20"/>
        </w:rPr>
        <w:t>玻璃体应无破裂或裂纹，盒盖应无明显变形。</w:t>
      </w:r>
      <w:bookmarkStart w:id="62" w:name="_Toc113434347"/>
      <w:r>
        <w:rPr>
          <w:rFonts w:hint="eastAsia"/>
        </w:rPr>
        <w:t>冰箱到微波炉适应性</w:t>
      </w:r>
      <w:bookmarkEnd w:id="62"/>
    </w:p>
    <w:p>
      <w:pPr>
        <w:pStyle w:val="230"/>
        <w:rPr>
          <w:sz w:val="21"/>
          <w:szCs w:val="21"/>
        </w:rPr>
      </w:pPr>
      <w:r>
        <w:rPr>
          <w:rFonts w:hint="eastAsia"/>
          <w:sz w:val="21"/>
          <w:szCs w:val="21"/>
        </w:rPr>
        <w:t>玻璃体应无破裂或裂纹，盒盖应无明显变形。</w:t>
      </w:r>
    </w:p>
    <w:p>
      <w:pPr>
        <w:pStyle w:val="105"/>
        <w:spacing w:before="120" w:after="120"/>
      </w:pPr>
      <w:bookmarkStart w:id="63" w:name="_Toc113434348"/>
      <w:r>
        <w:rPr>
          <w:rFonts w:hint="eastAsia"/>
        </w:rPr>
        <w:t>耐热冲击性能</w:t>
      </w:r>
      <w:bookmarkEnd w:id="63"/>
    </w:p>
    <w:p>
      <w:pPr>
        <w:ind w:firstLine="420" w:firstLineChars="200"/>
        <w:rPr>
          <w:rFonts w:ascii="宋体"/>
          <w:kern w:val="0"/>
        </w:rPr>
      </w:pPr>
      <w:r>
        <w:rPr>
          <w:rFonts w:hint="eastAsia" w:ascii="宋体"/>
          <w:kern w:val="0"/>
        </w:rPr>
        <w:t>玻璃体Δ</w:t>
      </w:r>
      <w:r>
        <w:rPr>
          <w:rFonts w:ascii="宋体"/>
          <w:kern w:val="0"/>
        </w:rPr>
        <w:t>T</w:t>
      </w:r>
      <w:r>
        <w:rPr>
          <w:rFonts w:hint="eastAsia" w:ascii="宋体"/>
          <w:kern w:val="0"/>
        </w:rPr>
        <w:t>≥</w:t>
      </w:r>
      <w:r>
        <w:rPr>
          <w:rFonts w:ascii="宋体"/>
          <w:kern w:val="0"/>
        </w:rPr>
        <w:t>120</w:t>
      </w:r>
      <w:r>
        <w:rPr>
          <w:rFonts w:hint="eastAsia" w:ascii="宋体"/>
          <w:kern w:val="0"/>
        </w:rPr>
        <w:t>℃。</w:t>
      </w:r>
    </w:p>
    <w:p>
      <w:pPr>
        <w:pStyle w:val="105"/>
        <w:spacing w:before="120" w:after="120"/>
      </w:pPr>
      <w:bookmarkStart w:id="64" w:name="_Toc113434349"/>
      <w:r>
        <w:rPr>
          <w:rFonts w:hint="eastAsia"/>
        </w:rPr>
        <w:t>部件配合</w:t>
      </w:r>
      <w:bookmarkEnd w:id="64"/>
    </w:p>
    <w:p>
      <w:pPr>
        <w:pStyle w:val="56"/>
        <w:ind w:firstLine="420"/>
      </w:pPr>
      <w:r>
        <w:rPr>
          <w:rFonts w:hint="eastAsia"/>
        </w:rPr>
        <w:t>扣耳（活扣）式和旋合式产品试验后盒盖应无断裂、损伤等。</w:t>
      </w:r>
    </w:p>
    <w:p>
      <w:pPr>
        <w:pStyle w:val="105"/>
        <w:spacing w:before="120" w:after="120"/>
      </w:pPr>
      <w:bookmarkStart w:id="65" w:name="_Toc113434350"/>
      <w:r>
        <w:rPr>
          <w:rFonts w:hint="eastAsia"/>
        </w:rPr>
        <w:t>耐酸性能</w:t>
      </w:r>
      <w:bookmarkEnd w:id="65"/>
    </w:p>
    <w:p>
      <w:pPr>
        <w:pStyle w:val="230"/>
        <w:rPr>
          <w:sz w:val="21"/>
          <w:szCs w:val="21"/>
        </w:rPr>
      </w:pPr>
      <w:r>
        <w:rPr>
          <w:rFonts w:hint="eastAsia"/>
          <w:sz w:val="21"/>
          <w:szCs w:val="21"/>
        </w:rPr>
        <w:t>玻璃体应符合</w:t>
      </w:r>
      <w:r>
        <w:rPr>
          <w:sz w:val="21"/>
          <w:szCs w:val="21"/>
        </w:rPr>
        <w:t>H1</w:t>
      </w:r>
      <w:r>
        <w:rPr>
          <w:rFonts w:hint="eastAsia"/>
          <w:sz w:val="21"/>
          <w:szCs w:val="21"/>
        </w:rPr>
        <w:t>级或碱性氧化物析出量≤</w:t>
      </w:r>
      <w:r>
        <w:rPr>
          <w:sz w:val="21"/>
          <w:szCs w:val="21"/>
        </w:rPr>
        <w:t>100</w:t>
      </w:r>
      <w:r>
        <w:rPr>
          <w:rFonts w:hint="eastAsia"/>
          <w:sz w:val="21"/>
          <w:szCs w:val="21"/>
        </w:rPr>
        <w:t>μ</w:t>
      </w:r>
      <w:r>
        <w:rPr>
          <w:sz w:val="21"/>
          <w:szCs w:val="21"/>
        </w:rPr>
        <w:t>g/dm2</w:t>
      </w:r>
      <w:r>
        <w:rPr>
          <w:rFonts w:hint="eastAsia"/>
          <w:sz w:val="21"/>
          <w:szCs w:val="21"/>
        </w:rPr>
        <w:t>。</w:t>
      </w:r>
    </w:p>
    <w:p>
      <w:pPr>
        <w:pStyle w:val="105"/>
        <w:spacing w:before="120" w:after="120"/>
      </w:pPr>
      <w:bookmarkStart w:id="66" w:name="_Toc113434351"/>
      <w:r>
        <w:rPr>
          <w:rFonts w:hint="eastAsia"/>
        </w:rPr>
        <w:t>耐碱性能</w:t>
      </w:r>
      <w:bookmarkEnd w:id="66"/>
    </w:p>
    <w:p>
      <w:pPr>
        <w:pStyle w:val="230"/>
        <w:rPr>
          <w:sz w:val="21"/>
          <w:szCs w:val="21"/>
        </w:rPr>
      </w:pPr>
      <w:r>
        <w:rPr>
          <w:rFonts w:hint="eastAsia"/>
          <w:sz w:val="21"/>
          <w:szCs w:val="21"/>
        </w:rPr>
        <w:t>玻璃体应符合</w:t>
      </w:r>
      <w:r>
        <w:rPr>
          <w:sz w:val="21"/>
          <w:szCs w:val="21"/>
        </w:rPr>
        <w:t>A2</w:t>
      </w:r>
      <w:r>
        <w:rPr>
          <w:rFonts w:hint="eastAsia"/>
          <w:sz w:val="21"/>
          <w:szCs w:val="21"/>
        </w:rPr>
        <w:t>级。</w:t>
      </w:r>
    </w:p>
    <w:p>
      <w:pPr>
        <w:pStyle w:val="105"/>
        <w:spacing w:before="120" w:after="120"/>
      </w:pPr>
      <w:bookmarkStart w:id="67" w:name="_Toc113434352"/>
      <w:r>
        <w:rPr>
          <w:rFonts w:hint="eastAsia"/>
        </w:rPr>
        <w:t>耐水性能</w:t>
      </w:r>
      <w:bookmarkEnd w:id="67"/>
    </w:p>
    <w:p>
      <w:pPr>
        <w:pStyle w:val="230"/>
        <w:rPr>
          <w:sz w:val="21"/>
          <w:szCs w:val="21"/>
        </w:rPr>
      </w:pPr>
      <w:r>
        <w:rPr>
          <w:rFonts w:hint="eastAsia"/>
          <w:sz w:val="21"/>
          <w:szCs w:val="21"/>
        </w:rPr>
        <w:t>玻璃体应符合</w:t>
      </w:r>
      <w:r>
        <w:rPr>
          <w:sz w:val="21"/>
          <w:szCs w:val="21"/>
        </w:rPr>
        <w:t>HGB1</w:t>
      </w:r>
      <w:r>
        <w:rPr>
          <w:rFonts w:hint="eastAsia"/>
          <w:sz w:val="21"/>
          <w:szCs w:val="21"/>
        </w:rPr>
        <w:t>级。</w:t>
      </w:r>
    </w:p>
    <w:p>
      <w:pPr>
        <w:pStyle w:val="105"/>
        <w:spacing w:before="120" w:after="120"/>
      </w:pPr>
      <w:bookmarkStart w:id="68" w:name="_Toc113434353"/>
      <w:r>
        <w:rPr>
          <w:rFonts w:hint="eastAsia"/>
        </w:rPr>
        <w:t>三氧化二硼含量</w:t>
      </w:r>
      <w:bookmarkEnd w:id="68"/>
    </w:p>
    <w:p>
      <w:pPr>
        <w:pStyle w:val="230"/>
        <w:ind w:firstLine="0" w:firstLineChars="0"/>
        <w:rPr>
          <w:sz w:val="21"/>
          <w:szCs w:val="21"/>
        </w:rPr>
      </w:pPr>
      <w:r>
        <w:rPr>
          <w:rFonts w:hint="eastAsia"/>
          <w:sz w:val="21"/>
          <w:szCs w:val="21"/>
        </w:rPr>
        <w:t xml:space="preserve">     玻璃体成分中三氧化二硼含量应大于12%</w:t>
      </w:r>
    </w:p>
    <w:p>
      <w:pPr>
        <w:pStyle w:val="105"/>
        <w:spacing w:before="120" w:after="120"/>
      </w:pPr>
      <w:bookmarkStart w:id="69" w:name="_Toc113434354"/>
      <w:r>
        <w:rPr>
          <w:rFonts w:hint="eastAsia" w:ascii="宋体" w:eastAsia="宋体"/>
        </w:rPr>
        <w:t>卫生要求</w:t>
      </w:r>
      <w:bookmarkEnd w:id="69"/>
    </w:p>
    <w:p>
      <w:pPr>
        <w:pStyle w:val="165"/>
      </w:pPr>
      <w:r>
        <w:rPr>
          <w:rFonts w:hint="eastAsia"/>
        </w:rPr>
        <w:t>玻璃体有害物质应符合</w:t>
      </w:r>
      <w:r>
        <w:t>GB 4806.</w:t>
      </w:r>
      <w:r>
        <w:rPr>
          <w:rFonts w:hint="eastAsia"/>
        </w:rPr>
        <w:t>5的要求。</w:t>
      </w:r>
    </w:p>
    <w:p>
      <w:pPr>
        <w:pStyle w:val="165"/>
      </w:pPr>
      <w:r>
        <w:rPr>
          <w:rFonts w:hint="eastAsia"/>
        </w:rPr>
        <w:t>食品接触用塑料材料及制品应符合</w:t>
      </w:r>
      <w:r>
        <w:t>GB 4806.7</w:t>
      </w:r>
      <w:r>
        <w:rPr>
          <w:rFonts w:hint="eastAsia"/>
        </w:rPr>
        <w:t>的要求。</w:t>
      </w:r>
    </w:p>
    <w:p>
      <w:pPr>
        <w:pStyle w:val="165"/>
      </w:pPr>
      <w:r>
        <w:rPr>
          <w:rFonts w:hint="eastAsia"/>
        </w:rPr>
        <w:t>食品接触用橡胶材料及制品应符合</w:t>
      </w:r>
      <w:r>
        <w:t>GB 4806.11</w:t>
      </w:r>
      <w:r>
        <w:rPr>
          <w:rFonts w:hint="eastAsia"/>
        </w:rPr>
        <w:t>的要求。</w:t>
      </w:r>
    </w:p>
    <w:p>
      <w:pPr>
        <w:pStyle w:val="165"/>
      </w:pPr>
      <w:r>
        <w:rPr>
          <w:rFonts w:hint="eastAsia"/>
        </w:rPr>
        <w:t>其他食品接触材料应符合相关标准或法规的要求。</w:t>
      </w:r>
    </w:p>
    <w:p>
      <w:pPr>
        <w:pStyle w:val="104"/>
        <w:spacing w:before="240" w:after="240"/>
      </w:pPr>
      <w:bookmarkStart w:id="70" w:name="_Toc113434355"/>
      <w:r>
        <w:rPr>
          <w:rFonts w:hint="eastAsia"/>
        </w:rPr>
        <w:t>试验方法</w:t>
      </w:r>
      <w:bookmarkEnd w:id="70"/>
    </w:p>
    <w:p>
      <w:pPr>
        <w:pStyle w:val="105"/>
        <w:spacing w:before="120" w:after="120"/>
      </w:pPr>
      <w:bookmarkStart w:id="71" w:name="_Toc113434356"/>
      <w:r>
        <w:rPr>
          <w:rFonts w:hint="eastAsia"/>
        </w:rPr>
        <w:t>试验环境及状态调节</w:t>
      </w:r>
      <w:bookmarkEnd w:id="71"/>
    </w:p>
    <w:p>
      <w:pPr>
        <w:pStyle w:val="230"/>
        <w:rPr>
          <w:sz w:val="21"/>
          <w:szCs w:val="21"/>
        </w:rPr>
      </w:pPr>
      <w:r>
        <w:rPr>
          <w:rFonts w:hint="eastAsia"/>
          <w:sz w:val="21"/>
          <w:szCs w:val="21"/>
        </w:rPr>
        <w:t>试样应在</w:t>
      </w:r>
      <w:r>
        <w:rPr>
          <w:sz w:val="21"/>
          <w:szCs w:val="21"/>
        </w:rPr>
        <w:t>18</w:t>
      </w:r>
      <w:r>
        <w:rPr>
          <w:rFonts w:hint="eastAsia"/>
          <w:sz w:val="21"/>
          <w:szCs w:val="21"/>
        </w:rPr>
        <w:t>℃～</w:t>
      </w:r>
      <w:r>
        <w:rPr>
          <w:sz w:val="21"/>
          <w:szCs w:val="21"/>
        </w:rPr>
        <w:t>28</w:t>
      </w:r>
      <w:r>
        <w:rPr>
          <w:rFonts w:hint="eastAsia"/>
          <w:sz w:val="21"/>
          <w:szCs w:val="21"/>
        </w:rPr>
        <w:t>℃的环境下放置</w:t>
      </w:r>
      <w:r>
        <w:rPr>
          <w:sz w:val="21"/>
          <w:szCs w:val="21"/>
        </w:rPr>
        <w:t>4h</w:t>
      </w:r>
      <w:r>
        <w:rPr>
          <w:rFonts w:hint="eastAsia"/>
          <w:sz w:val="21"/>
          <w:szCs w:val="21"/>
        </w:rPr>
        <w:t>以上，并在此条件下试验。</w:t>
      </w:r>
    </w:p>
    <w:p>
      <w:pPr>
        <w:pStyle w:val="105"/>
        <w:spacing w:before="120" w:after="120"/>
      </w:pPr>
      <w:bookmarkStart w:id="72" w:name="_Toc113434357"/>
      <w:r>
        <w:rPr>
          <w:rFonts w:hint="eastAsia"/>
        </w:rPr>
        <w:t>外观质量</w:t>
      </w:r>
      <w:bookmarkEnd w:id="72"/>
    </w:p>
    <w:p>
      <w:pPr>
        <w:pStyle w:val="230"/>
        <w:rPr>
          <w:sz w:val="21"/>
          <w:szCs w:val="21"/>
        </w:rPr>
      </w:pPr>
      <w:r>
        <w:rPr>
          <w:rFonts w:hint="eastAsia"/>
          <w:sz w:val="21"/>
          <w:szCs w:val="21"/>
        </w:rPr>
        <w:t>在正常光线下，距离</w:t>
      </w:r>
      <w:r>
        <w:rPr>
          <w:sz w:val="21"/>
          <w:szCs w:val="21"/>
        </w:rPr>
        <w:t>0.5m</w:t>
      </w:r>
      <w:r>
        <w:rPr>
          <w:rFonts w:hint="eastAsia"/>
          <w:sz w:val="21"/>
          <w:szCs w:val="21"/>
        </w:rPr>
        <w:t>处观察样品，其中黑点、气泡用相应精度的量具测量。</w:t>
      </w:r>
    </w:p>
    <w:p>
      <w:pPr>
        <w:pStyle w:val="105"/>
        <w:spacing w:before="120" w:after="120"/>
      </w:pPr>
      <w:bookmarkStart w:id="73" w:name="_Toc113434358"/>
      <w:r>
        <w:rPr>
          <w:rFonts w:hint="eastAsia"/>
        </w:rPr>
        <w:t>容量偏差</w:t>
      </w:r>
      <w:bookmarkEnd w:id="73"/>
    </w:p>
    <w:p>
      <w:pPr>
        <w:pStyle w:val="56"/>
        <w:ind w:firstLine="420"/>
      </w:pPr>
      <w:r>
        <w:rPr>
          <w:rFonts w:hint="eastAsia"/>
        </w:rPr>
        <w:t>产品的容量按</w:t>
      </w:r>
      <w:r>
        <w:t>GB/T 20858</w:t>
      </w:r>
      <w:r>
        <w:rPr>
          <w:rFonts w:hint="eastAsia"/>
        </w:rPr>
        <w:t>规定的方法测量，然后按照式（</w:t>
      </w:r>
      <w:r>
        <w:t>1</w:t>
      </w:r>
      <w:r>
        <w:rPr>
          <w:rFonts w:hint="eastAsia"/>
        </w:rPr>
        <w:t>）计算，结果取。算术平均值，精确到</w:t>
      </w:r>
      <w:r>
        <w:t>0.1%</w:t>
      </w:r>
      <w:r>
        <w:rPr>
          <w:rFonts w:hint="eastAsia"/>
        </w:rPr>
        <w:t>。</w:t>
      </w:r>
    </w:p>
    <w:p>
      <w:pPr>
        <w:pStyle w:val="241"/>
        <w:rPr>
          <w:sz w:val="21"/>
          <w:szCs w:val="21"/>
        </w:rPr>
      </w:pPr>
      <w:r>
        <w:rPr>
          <w:sz w:val="21"/>
          <w:szCs w:val="21"/>
        </w:rPr>
        <w:tab/>
      </w:r>
      <w:r>
        <w:rPr>
          <w:sz w:val="21"/>
          <w:szCs w:val="21"/>
        </w:rPr>
        <w:object>
          <v:shape id="_x0000_i1025" o:spt="75" type="#_x0000_t75" style="height:35.2pt;width:98.9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sz w:val="21"/>
          <w:szCs w:val="21"/>
        </w:rPr>
        <w:t xml:space="preserve">     </w:t>
      </w:r>
      <w:r>
        <w:rPr>
          <w:sz w:val="21"/>
          <w:szCs w:val="21"/>
        </w:rPr>
        <w:tab/>
      </w:r>
      <w:r>
        <w:rPr>
          <w:sz w:val="21"/>
          <w:szCs w:val="21"/>
        </w:rPr>
        <w:t>(</w:t>
      </w:r>
      <w:r>
        <w:rPr>
          <w:sz w:val="21"/>
          <w:szCs w:val="21"/>
        </w:rPr>
        <w:fldChar w:fldCharType="begin"/>
      </w:r>
      <w:r>
        <w:rPr>
          <w:sz w:val="21"/>
          <w:szCs w:val="21"/>
        </w:rPr>
        <w:instrText xml:space="preserve"> SEQ </w:instrText>
      </w:r>
      <w:r>
        <w:rPr>
          <w:rFonts w:hint="eastAsia"/>
          <w:sz w:val="21"/>
          <w:szCs w:val="21"/>
        </w:rPr>
        <w:instrText xml:space="preserve">标准自动公式</w:instrText>
      </w:r>
      <w:r>
        <w:rPr>
          <w:sz w:val="21"/>
          <w:szCs w:val="21"/>
        </w:rPr>
        <w:instrText xml:space="preserve"> \* ARABIC </w:instrText>
      </w:r>
      <w:r>
        <w:rPr>
          <w:sz w:val="21"/>
          <w:szCs w:val="21"/>
        </w:rPr>
        <w:fldChar w:fldCharType="separate"/>
      </w:r>
      <w:r>
        <w:rPr>
          <w:sz w:val="21"/>
          <w:szCs w:val="21"/>
        </w:rPr>
        <w:t>1</w:t>
      </w:r>
      <w:r>
        <w:rPr>
          <w:sz w:val="21"/>
          <w:szCs w:val="21"/>
        </w:rPr>
        <w:fldChar w:fldCharType="end"/>
      </w:r>
      <w:r>
        <w:rPr>
          <w:sz w:val="21"/>
          <w:szCs w:val="21"/>
        </w:rPr>
        <w:t>)</w:t>
      </w:r>
    </w:p>
    <w:p>
      <w:pPr>
        <w:pStyle w:val="230"/>
        <w:rPr>
          <w:sz w:val="21"/>
          <w:szCs w:val="21"/>
        </w:rPr>
      </w:pPr>
      <w:r>
        <w:rPr>
          <w:rFonts w:hint="eastAsia"/>
          <w:sz w:val="21"/>
          <w:szCs w:val="21"/>
        </w:rPr>
        <w:t>式中：</w:t>
      </w:r>
    </w:p>
    <w:p>
      <w:pPr>
        <w:pStyle w:val="230"/>
        <w:rPr>
          <w:sz w:val="21"/>
          <w:szCs w:val="21"/>
        </w:rPr>
      </w:pPr>
      <w:r>
        <w:rPr>
          <w:sz w:val="21"/>
          <w:szCs w:val="21"/>
        </w:rPr>
        <w:t>P:</w:t>
      </w:r>
      <w:r>
        <w:rPr>
          <w:rFonts w:hint="eastAsia"/>
          <w:sz w:val="21"/>
          <w:szCs w:val="21"/>
        </w:rPr>
        <w:t>容量偏差，数值以“</w:t>
      </w:r>
      <w:r>
        <w:rPr>
          <w:sz w:val="21"/>
          <w:szCs w:val="21"/>
        </w:rPr>
        <w:t>%</w:t>
      </w:r>
      <w:r>
        <w:rPr>
          <w:rFonts w:hint="eastAsia"/>
          <w:sz w:val="21"/>
          <w:szCs w:val="21"/>
        </w:rPr>
        <w:t>”表示；</w:t>
      </w:r>
    </w:p>
    <w:p>
      <w:pPr>
        <w:pStyle w:val="230"/>
        <w:rPr>
          <w:sz w:val="21"/>
          <w:szCs w:val="21"/>
        </w:rPr>
      </w:pPr>
      <w:r>
        <w:rPr>
          <w:sz w:val="21"/>
          <w:szCs w:val="21"/>
        </w:rPr>
        <w:t>Q1</w:t>
      </w:r>
      <w:r>
        <w:rPr>
          <w:rFonts w:hint="eastAsia"/>
          <w:sz w:val="21"/>
          <w:szCs w:val="21"/>
        </w:rPr>
        <w:t>：实测盒体容量，单位为毫升</w:t>
      </w:r>
      <w:r>
        <w:rPr>
          <w:sz w:val="21"/>
          <w:szCs w:val="21"/>
        </w:rPr>
        <w:t>(mL)</w:t>
      </w:r>
      <w:r>
        <w:rPr>
          <w:rFonts w:hint="eastAsia"/>
          <w:sz w:val="21"/>
          <w:szCs w:val="21"/>
        </w:rPr>
        <w:t>；</w:t>
      </w:r>
    </w:p>
    <w:p>
      <w:pPr>
        <w:pStyle w:val="230"/>
        <w:rPr>
          <w:sz w:val="21"/>
          <w:szCs w:val="21"/>
        </w:rPr>
      </w:pPr>
      <w:r>
        <w:rPr>
          <w:sz w:val="21"/>
          <w:szCs w:val="21"/>
        </w:rPr>
        <w:t>Q2</w:t>
      </w:r>
      <w:r>
        <w:rPr>
          <w:rFonts w:hint="eastAsia"/>
          <w:sz w:val="21"/>
          <w:szCs w:val="21"/>
        </w:rPr>
        <w:t>：标称容量，单位为毫升</w:t>
      </w:r>
      <w:r>
        <w:rPr>
          <w:sz w:val="21"/>
          <w:szCs w:val="21"/>
        </w:rPr>
        <w:t>(mL)</w:t>
      </w:r>
      <w:r>
        <w:rPr>
          <w:rFonts w:hint="eastAsia"/>
          <w:sz w:val="21"/>
          <w:szCs w:val="21"/>
        </w:rPr>
        <w:t>。</w:t>
      </w:r>
    </w:p>
    <w:p>
      <w:pPr>
        <w:pStyle w:val="105"/>
        <w:spacing w:before="120" w:after="120"/>
      </w:pPr>
      <w:bookmarkStart w:id="74" w:name="_Toc113434359"/>
      <w:r>
        <w:rPr>
          <w:rFonts w:hint="eastAsia"/>
        </w:rPr>
        <w:t>尺寸偏差</w:t>
      </w:r>
      <w:bookmarkEnd w:id="74"/>
    </w:p>
    <w:p>
      <w:pPr>
        <w:pStyle w:val="230"/>
        <w:rPr>
          <w:sz w:val="21"/>
          <w:szCs w:val="21"/>
        </w:rPr>
      </w:pPr>
      <w:r>
        <w:rPr>
          <w:rFonts w:hint="eastAsia"/>
          <w:sz w:val="21"/>
          <w:szCs w:val="21"/>
        </w:rPr>
        <w:t>用最小分度值为</w:t>
      </w:r>
      <w:r>
        <w:rPr>
          <w:sz w:val="21"/>
          <w:szCs w:val="21"/>
        </w:rPr>
        <w:t>0.02mm</w:t>
      </w:r>
      <w:r>
        <w:rPr>
          <w:rFonts w:hint="eastAsia"/>
          <w:sz w:val="21"/>
          <w:szCs w:val="21"/>
        </w:rPr>
        <w:t>或更高精度的的卡尺和测厚仪测量。</w:t>
      </w:r>
    </w:p>
    <w:p>
      <w:pPr>
        <w:pStyle w:val="105"/>
        <w:spacing w:before="120" w:after="120"/>
      </w:pPr>
      <w:bookmarkStart w:id="75" w:name="_Toc113434360"/>
      <w:r>
        <w:rPr>
          <w:rFonts w:hint="eastAsia"/>
        </w:rPr>
        <w:t>内应力</w:t>
      </w:r>
      <w:bookmarkEnd w:id="75"/>
    </w:p>
    <w:p>
      <w:pPr>
        <w:pStyle w:val="230"/>
        <w:rPr>
          <w:sz w:val="21"/>
          <w:szCs w:val="21"/>
        </w:rPr>
      </w:pPr>
      <w:r>
        <w:rPr>
          <w:rFonts w:hint="eastAsia"/>
          <w:sz w:val="21"/>
          <w:szCs w:val="21"/>
        </w:rPr>
        <w:t>按</w:t>
      </w:r>
      <w:r>
        <w:rPr>
          <w:sz w:val="21"/>
          <w:szCs w:val="21"/>
        </w:rPr>
        <w:t>GB/T 15726</w:t>
      </w:r>
      <w:r>
        <w:rPr>
          <w:rFonts w:hint="eastAsia"/>
          <w:sz w:val="21"/>
          <w:szCs w:val="21"/>
        </w:rPr>
        <w:t>规定的试验方法进行。</w:t>
      </w:r>
    </w:p>
    <w:p>
      <w:pPr>
        <w:pStyle w:val="105"/>
        <w:spacing w:before="120" w:after="120"/>
      </w:pPr>
      <w:bookmarkStart w:id="76" w:name="_Toc113434361"/>
      <w:r>
        <w:rPr>
          <w:rFonts w:hint="eastAsia"/>
        </w:rPr>
        <w:t>密封性能</w:t>
      </w:r>
      <w:bookmarkEnd w:id="76"/>
    </w:p>
    <w:p>
      <w:pPr>
        <w:pStyle w:val="56"/>
        <w:ind w:firstLine="420"/>
      </w:pPr>
      <w:r>
        <w:rPr>
          <w:rFonts w:hint="eastAsia"/>
        </w:rPr>
        <w:t>在产品中注入</w:t>
      </w:r>
      <w:r>
        <w:t>70%</w:t>
      </w:r>
      <w:r>
        <w:rPr>
          <w:rFonts w:hint="eastAsia"/>
        </w:rPr>
        <w:t>容积的水，盖好盖子并将锁扣扣紧，然后将产品倒置水平晃动</w:t>
      </w:r>
      <w:r>
        <w:t>2</w:t>
      </w:r>
      <w:r>
        <w:rPr>
          <w:rFonts w:hint="eastAsia"/>
        </w:rPr>
        <w:t>～</w:t>
      </w:r>
      <w:r>
        <w:t>3</w:t>
      </w:r>
      <w:r>
        <w:rPr>
          <w:rFonts w:hint="eastAsia"/>
        </w:rPr>
        <w:t>次，确认有无漏水现象；再将产品与水平表面保持</w:t>
      </w:r>
      <w:r>
        <w:t>45</w:t>
      </w:r>
      <w:r>
        <w:rPr>
          <w:rFonts w:hint="eastAsia"/>
        </w:rPr>
        <w:t>°倾斜静置</w:t>
      </w:r>
      <w:r>
        <w:t>10min</w:t>
      </w:r>
      <w:r>
        <w:rPr>
          <w:rFonts w:hint="eastAsia"/>
        </w:rPr>
        <w:t>，，检查有无漏水现象，如不漏水则顺时针旋转9</w:t>
      </w:r>
      <w:r>
        <w:t>0</w:t>
      </w:r>
      <w:r>
        <w:rPr>
          <w:rFonts w:hint="eastAsia"/>
        </w:rPr>
        <w:t>°再测，如此测试4次。</w:t>
      </w:r>
    </w:p>
    <w:p>
      <w:pPr>
        <w:pStyle w:val="105"/>
        <w:spacing w:before="120" w:after="120"/>
      </w:pPr>
      <w:bookmarkStart w:id="77" w:name="_Toc113434362"/>
      <w:r>
        <w:rPr>
          <w:rFonts w:hint="eastAsia"/>
        </w:rPr>
        <w:t>耐微波性能</w:t>
      </w:r>
      <w:bookmarkEnd w:id="77"/>
    </w:p>
    <w:p>
      <w:pPr>
        <w:pStyle w:val="65"/>
        <w:spacing w:before="120" w:after="120"/>
      </w:pPr>
      <w:r>
        <w:rPr>
          <w:rFonts w:hint="eastAsia"/>
        </w:rPr>
        <w:t>微波炉高频加热性能</w:t>
      </w:r>
    </w:p>
    <w:p>
      <w:pPr>
        <w:pStyle w:val="56"/>
        <w:ind w:firstLine="420"/>
        <w:rPr>
          <w:szCs w:val="21"/>
        </w:rPr>
      </w:pPr>
      <w:r>
        <w:rPr>
          <w:rFonts w:hint="eastAsia"/>
          <w:szCs w:val="21"/>
        </w:rPr>
        <w:t>按</w:t>
      </w:r>
      <w:r>
        <w:rPr>
          <w:szCs w:val="21"/>
        </w:rPr>
        <w:t>GB/T 18006.1</w:t>
      </w:r>
      <w:r>
        <w:rPr>
          <w:rFonts w:hint="eastAsia"/>
          <w:szCs w:val="21"/>
        </w:rPr>
        <w:t>中</w:t>
      </w:r>
      <w:r>
        <w:rPr>
          <w:szCs w:val="21"/>
        </w:rPr>
        <w:t>6.9.1</w:t>
      </w:r>
      <w:r>
        <w:rPr>
          <w:rFonts w:hint="eastAsia"/>
          <w:szCs w:val="21"/>
        </w:rPr>
        <w:t>的规定进行。</w:t>
      </w:r>
    </w:p>
    <w:p>
      <w:pPr>
        <w:pStyle w:val="65"/>
        <w:spacing w:before="120" w:after="120"/>
      </w:pPr>
      <w:r>
        <w:rPr>
          <w:rFonts w:hint="eastAsia"/>
        </w:rPr>
        <w:t>微波炉耐温性</w:t>
      </w:r>
    </w:p>
    <w:p>
      <w:pPr>
        <w:pStyle w:val="56"/>
        <w:ind w:firstLine="420"/>
        <w:rPr>
          <w:szCs w:val="21"/>
        </w:rPr>
      </w:pPr>
      <w:r>
        <w:rPr>
          <w:rFonts w:hint="eastAsia"/>
          <w:szCs w:val="21"/>
        </w:rPr>
        <w:t>按</w:t>
      </w:r>
      <w:r>
        <w:rPr>
          <w:szCs w:val="21"/>
        </w:rPr>
        <w:t>GB/T 18006.1</w:t>
      </w:r>
      <w:r>
        <w:rPr>
          <w:rFonts w:hint="eastAsia"/>
          <w:szCs w:val="21"/>
        </w:rPr>
        <w:t>中</w:t>
      </w:r>
      <w:r>
        <w:rPr>
          <w:szCs w:val="21"/>
        </w:rPr>
        <w:t>6.9.2</w:t>
      </w:r>
      <w:r>
        <w:rPr>
          <w:rFonts w:hint="eastAsia"/>
          <w:szCs w:val="21"/>
        </w:rPr>
        <w:t>的规定进行。</w:t>
      </w:r>
    </w:p>
    <w:p>
      <w:pPr>
        <w:pStyle w:val="65"/>
        <w:spacing w:before="120" w:after="120"/>
      </w:pPr>
      <w:bookmarkStart w:id="78" w:name="_Toc113434363"/>
      <w:r>
        <w:rPr>
          <w:rFonts w:hint="eastAsia"/>
        </w:rPr>
        <w:t>冰箱到微波炉适应性</w:t>
      </w:r>
      <w:bookmarkEnd w:id="78"/>
    </w:p>
    <w:p>
      <w:pPr>
        <w:pStyle w:val="56"/>
        <w:ind w:firstLine="420"/>
      </w:pPr>
      <w:r>
        <w:rPr>
          <w:rFonts w:hint="eastAsia"/>
        </w:rPr>
        <w:t>按</w:t>
      </w:r>
      <w:r>
        <w:t>GB/T 3532</w:t>
      </w:r>
      <w:r>
        <w:rPr>
          <w:rFonts w:hint="eastAsia"/>
        </w:rPr>
        <w:t>中</w:t>
      </w:r>
      <w:r>
        <w:t>6.7.1</w:t>
      </w:r>
      <w:r>
        <w:rPr>
          <w:rFonts w:hint="eastAsia"/>
        </w:rPr>
        <w:t>的规定进行。</w:t>
      </w:r>
    </w:p>
    <w:p>
      <w:pPr>
        <w:pStyle w:val="105"/>
        <w:spacing w:before="120" w:after="120"/>
      </w:pPr>
      <w:bookmarkStart w:id="79" w:name="_Toc113434364"/>
      <w:r>
        <w:rPr>
          <w:rFonts w:hint="eastAsia"/>
        </w:rPr>
        <w:t>玻璃耐热冲击性能</w:t>
      </w:r>
      <w:bookmarkEnd w:id="79"/>
    </w:p>
    <w:p>
      <w:pPr>
        <w:pStyle w:val="56"/>
        <w:ind w:firstLine="420"/>
      </w:pPr>
      <w:r>
        <w:rPr>
          <w:rFonts w:hint="eastAsia"/>
        </w:rPr>
        <w:t>按</w:t>
      </w:r>
      <w:r>
        <w:t>GB/T 6579</w:t>
      </w:r>
      <w:r>
        <w:rPr>
          <w:rFonts w:hint="eastAsia"/>
        </w:rPr>
        <w:t>规定的试验方法进行，检验结果表示为</w:t>
      </w:r>
      <w:r>
        <w:t>GB/T 6579</w:t>
      </w:r>
      <w:r>
        <w:rPr>
          <w:rFonts w:hint="eastAsia"/>
        </w:rPr>
        <w:t>标准中7.1的要求。</w:t>
      </w:r>
    </w:p>
    <w:p>
      <w:pPr>
        <w:pStyle w:val="105"/>
        <w:spacing w:before="120" w:after="120"/>
      </w:pPr>
      <w:bookmarkStart w:id="80" w:name="_Toc113434365"/>
      <w:r>
        <w:rPr>
          <w:rFonts w:hint="eastAsia"/>
        </w:rPr>
        <w:t>部件配合</w:t>
      </w:r>
      <w:bookmarkEnd w:id="80"/>
    </w:p>
    <w:p>
      <w:pPr>
        <w:pStyle w:val="230"/>
        <w:spacing w:before="120" w:after="120"/>
        <w:rPr>
          <w:sz w:val="21"/>
          <w:szCs w:val="21"/>
        </w:rPr>
      </w:pPr>
      <w:r>
        <w:rPr>
          <w:rFonts w:hint="eastAsia"/>
          <w:sz w:val="21"/>
          <w:szCs w:val="21"/>
        </w:rPr>
        <w:t>按</w:t>
      </w:r>
      <w:r>
        <w:rPr>
          <w:sz w:val="21"/>
          <w:szCs w:val="21"/>
        </w:rPr>
        <w:t>GB/T 32094</w:t>
      </w:r>
      <w:r>
        <w:rPr>
          <w:rFonts w:hint="eastAsia"/>
          <w:sz w:val="21"/>
          <w:szCs w:val="21"/>
        </w:rPr>
        <w:t>中</w:t>
      </w:r>
      <w:r>
        <w:rPr>
          <w:sz w:val="21"/>
          <w:szCs w:val="21"/>
        </w:rPr>
        <w:t>6.5.1</w:t>
      </w:r>
      <w:r>
        <w:rPr>
          <w:rFonts w:hint="eastAsia"/>
          <w:sz w:val="21"/>
          <w:szCs w:val="21"/>
        </w:rPr>
        <w:t>的规定进行。</w:t>
      </w:r>
    </w:p>
    <w:p>
      <w:pPr>
        <w:pStyle w:val="105"/>
        <w:spacing w:before="120" w:after="120"/>
      </w:pPr>
      <w:bookmarkStart w:id="81" w:name="_Toc113434366"/>
      <w:r>
        <w:rPr>
          <w:rFonts w:hint="eastAsia"/>
        </w:rPr>
        <w:t>耐酸性能</w:t>
      </w:r>
      <w:bookmarkEnd w:id="81"/>
    </w:p>
    <w:p>
      <w:pPr>
        <w:pStyle w:val="230"/>
        <w:spacing w:before="120" w:after="120"/>
        <w:rPr>
          <w:sz w:val="21"/>
          <w:szCs w:val="21"/>
        </w:rPr>
      </w:pPr>
      <w:r>
        <w:rPr>
          <w:rFonts w:hint="eastAsia"/>
          <w:sz w:val="21"/>
          <w:szCs w:val="21"/>
        </w:rPr>
        <w:t>按</w:t>
      </w:r>
      <w:r>
        <w:rPr>
          <w:sz w:val="21"/>
          <w:szCs w:val="21"/>
        </w:rPr>
        <w:t>GB/T 6581</w:t>
      </w:r>
      <w:r>
        <w:rPr>
          <w:rFonts w:hint="eastAsia"/>
          <w:sz w:val="21"/>
          <w:szCs w:val="21"/>
        </w:rPr>
        <w:t>或</w:t>
      </w:r>
      <w:r>
        <w:rPr>
          <w:sz w:val="21"/>
          <w:szCs w:val="21"/>
        </w:rPr>
        <w:t>GB/T 15728</w:t>
      </w:r>
      <w:r>
        <w:rPr>
          <w:rFonts w:hint="eastAsia"/>
          <w:sz w:val="21"/>
          <w:szCs w:val="21"/>
        </w:rPr>
        <w:t>规定的试验方法进行。</w:t>
      </w:r>
    </w:p>
    <w:p>
      <w:pPr>
        <w:pStyle w:val="105"/>
        <w:spacing w:before="120" w:after="120"/>
      </w:pPr>
      <w:bookmarkStart w:id="82" w:name="_Toc113434367"/>
      <w:r>
        <w:rPr>
          <w:rFonts w:hint="eastAsia"/>
        </w:rPr>
        <w:t>耐碱性能</w:t>
      </w:r>
      <w:bookmarkEnd w:id="82"/>
    </w:p>
    <w:p>
      <w:pPr>
        <w:pStyle w:val="230"/>
        <w:rPr>
          <w:sz w:val="21"/>
          <w:szCs w:val="21"/>
        </w:rPr>
      </w:pPr>
      <w:r>
        <w:rPr>
          <w:rFonts w:hint="eastAsia"/>
          <w:sz w:val="21"/>
          <w:szCs w:val="21"/>
        </w:rPr>
        <w:t>按</w:t>
      </w:r>
      <w:r>
        <w:rPr>
          <w:sz w:val="21"/>
          <w:szCs w:val="21"/>
        </w:rPr>
        <w:t>GB/T 6580</w:t>
      </w:r>
      <w:r>
        <w:rPr>
          <w:rFonts w:hint="eastAsia"/>
          <w:sz w:val="21"/>
          <w:szCs w:val="21"/>
        </w:rPr>
        <w:t>规定的试验方法进行。</w:t>
      </w:r>
    </w:p>
    <w:p>
      <w:pPr>
        <w:pStyle w:val="105"/>
        <w:spacing w:before="120" w:after="120"/>
      </w:pPr>
      <w:bookmarkStart w:id="83" w:name="_Toc113434368"/>
      <w:r>
        <w:rPr>
          <w:rFonts w:hint="eastAsia"/>
        </w:rPr>
        <w:t>耐水性能</w:t>
      </w:r>
      <w:bookmarkEnd w:id="83"/>
    </w:p>
    <w:p>
      <w:pPr>
        <w:pStyle w:val="230"/>
        <w:spacing w:before="120" w:after="120"/>
        <w:rPr>
          <w:sz w:val="21"/>
          <w:szCs w:val="21"/>
        </w:rPr>
      </w:pPr>
      <w:r>
        <w:rPr>
          <w:rFonts w:hint="eastAsia"/>
          <w:sz w:val="21"/>
          <w:szCs w:val="21"/>
        </w:rPr>
        <w:t>按</w:t>
      </w:r>
      <w:r>
        <w:rPr>
          <w:sz w:val="21"/>
          <w:szCs w:val="21"/>
        </w:rPr>
        <w:t>GB/T 6582</w:t>
      </w:r>
      <w:r>
        <w:rPr>
          <w:rFonts w:hint="eastAsia"/>
          <w:sz w:val="21"/>
          <w:szCs w:val="21"/>
        </w:rPr>
        <w:t>规定的试验方法进行</w:t>
      </w:r>
    </w:p>
    <w:p>
      <w:pPr>
        <w:pStyle w:val="105"/>
        <w:spacing w:before="120" w:after="120"/>
      </w:pPr>
      <w:bookmarkStart w:id="84" w:name="_Toc113434369"/>
      <w:r>
        <w:rPr>
          <w:rFonts w:hint="eastAsia"/>
        </w:rPr>
        <w:t>三氧化二硼含量</w:t>
      </w:r>
      <w:bookmarkEnd w:id="84"/>
    </w:p>
    <w:p>
      <w:pPr>
        <w:pStyle w:val="230"/>
        <w:spacing w:before="120" w:after="120"/>
        <w:ind w:firstLine="315" w:firstLineChars="150"/>
        <w:rPr>
          <w:sz w:val="21"/>
          <w:szCs w:val="21"/>
        </w:rPr>
      </w:pPr>
      <w:r>
        <w:rPr>
          <w:rFonts w:hint="eastAsia"/>
          <w:sz w:val="21"/>
          <w:szCs w:val="21"/>
        </w:rPr>
        <w:t xml:space="preserve"> 按</w:t>
      </w:r>
      <w:r>
        <w:rPr>
          <w:sz w:val="21"/>
          <w:szCs w:val="21"/>
        </w:rPr>
        <w:t xml:space="preserve">GB/T </w:t>
      </w:r>
      <w:r>
        <w:rPr>
          <w:rFonts w:hint="eastAsia"/>
          <w:sz w:val="21"/>
          <w:szCs w:val="21"/>
        </w:rPr>
        <w:t>28209规定的试验方法进行</w:t>
      </w:r>
    </w:p>
    <w:p>
      <w:pPr>
        <w:pStyle w:val="105"/>
        <w:spacing w:before="120" w:after="120"/>
      </w:pPr>
      <w:bookmarkStart w:id="85" w:name="_Toc113434370"/>
      <w:r>
        <w:rPr>
          <w:rFonts w:hint="eastAsia"/>
        </w:rPr>
        <w:t>卫生要求</w:t>
      </w:r>
      <w:bookmarkEnd w:id="85"/>
    </w:p>
    <w:p>
      <w:pPr>
        <w:pStyle w:val="165"/>
      </w:pPr>
      <w:r>
        <w:rPr>
          <w:rFonts w:hint="eastAsia"/>
        </w:rPr>
        <w:t>铅（</w:t>
      </w:r>
      <w:r>
        <w:t>Pb</w:t>
      </w:r>
      <w:r>
        <w:rPr>
          <w:rFonts w:hint="eastAsia"/>
        </w:rPr>
        <w:t>）按</w:t>
      </w:r>
      <w:r>
        <w:t>GB/T 31604.34</w:t>
      </w:r>
      <w:r>
        <w:rPr>
          <w:rFonts w:hint="eastAsia"/>
        </w:rPr>
        <w:t>规定的试验方法进行；镉（</w:t>
      </w:r>
      <w:r>
        <w:t>Cd</w:t>
      </w:r>
      <w:r>
        <w:rPr>
          <w:rFonts w:hint="eastAsia"/>
        </w:rPr>
        <w:t>）按</w:t>
      </w:r>
      <w:r>
        <w:t>GB/T 31604.24</w:t>
      </w:r>
      <w:r>
        <w:rPr>
          <w:rFonts w:hint="eastAsia"/>
        </w:rPr>
        <w:t>规定的试验方法进行。</w:t>
      </w:r>
    </w:p>
    <w:p>
      <w:pPr>
        <w:pStyle w:val="165"/>
      </w:pPr>
      <w:r>
        <w:rPr>
          <w:rFonts w:hint="eastAsia"/>
        </w:rPr>
        <w:t>食品接触用塑料材料及制品按</w:t>
      </w:r>
      <w:r>
        <w:t>GB 4806.7</w:t>
      </w:r>
      <w:r>
        <w:rPr>
          <w:rFonts w:hint="eastAsia"/>
        </w:rPr>
        <w:t>规定的方法进行。</w:t>
      </w:r>
    </w:p>
    <w:p>
      <w:pPr>
        <w:pStyle w:val="165"/>
      </w:pPr>
      <w:r>
        <w:rPr>
          <w:rFonts w:hint="eastAsia"/>
        </w:rPr>
        <w:t>食品接触用橡胶材料及制品按</w:t>
      </w:r>
      <w:r>
        <w:t>GB 4806.11</w:t>
      </w:r>
      <w:r>
        <w:rPr>
          <w:rFonts w:hint="eastAsia"/>
        </w:rPr>
        <w:t>规定的方法进行。</w:t>
      </w:r>
    </w:p>
    <w:p>
      <w:pPr>
        <w:pStyle w:val="165"/>
      </w:pPr>
      <w:r>
        <w:rPr>
          <w:rFonts w:hint="eastAsia"/>
        </w:rPr>
        <w:t>其他食品接触材料卫生要求应按相应国家标准规定的方法进行。</w:t>
      </w:r>
    </w:p>
    <w:p>
      <w:pPr>
        <w:pStyle w:val="104"/>
        <w:spacing w:before="240" w:after="240"/>
      </w:pPr>
      <w:bookmarkStart w:id="86" w:name="_Toc113434371"/>
      <w:r>
        <w:rPr>
          <w:rFonts w:hint="eastAsia"/>
        </w:rPr>
        <w:t>检验规则</w:t>
      </w:r>
      <w:bookmarkEnd w:id="86"/>
    </w:p>
    <w:p>
      <w:pPr>
        <w:pStyle w:val="105"/>
        <w:spacing w:before="120" w:after="120"/>
      </w:pPr>
      <w:bookmarkStart w:id="87" w:name="_Toc113434372"/>
      <w:r>
        <w:rPr>
          <w:rFonts w:hint="eastAsia"/>
        </w:rPr>
        <w:t>检验分类</w:t>
      </w:r>
      <w:bookmarkEnd w:id="87"/>
    </w:p>
    <w:p>
      <w:pPr>
        <w:pStyle w:val="230"/>
        <w:rPr>
          <w:sz w:val="21"/>
          <w:szCs w:val="21"/>
        </w:rPr>
      </w:pPr>
      <w:r>
        <w:rPr>
          <w:rFonts w:hint="eastAsia"/>
          <w:sz w:val="21"/>
          <w:szCs w:val="21"/>
        </w:rPr>
        <w:t>检验分为出厂检验和型式检验。</w:t>
      </w:r>
    </w:p>
    <w:p>
      <w:pPr>
        <w:pStyle w:val="105"/>
        <w:spacing w:before="120" w:after="120"/>
      </w:pPr>
      <w:bookmarkStart w:id="88" w:name="_Toc113434373"/>
      <w:r>
        <w:rPr>
          <w:rFonts w:hint="eastAsia"/>
        </w:rPr>
        <w:t>检验项目</w:t>
      </w:r>
      <w:bookmarkEnd w:id="88"/>
    </w:p>
    <w:p>
      <w:pPr>
        <w:pStyle w:val="65"/>
        <w:spacing w:before="120" w:after="120"/>
      </w:pPr>
      <w:r>
        <w:rPr>
          <w:rFonts w:hint="eastAsia"/>
        </w:rPr>
        <w:t>出厂检验</w:t>
      </w:r>
    </w:p>
    <w:p>
      <w:pPr>
        <w:pStyle w:val="56"/>
        <w:ind w:firstLine="420"/>
      </w:pPr>
      <w:r>
        <w:rPr>
          <w:rFonts w:hint="eastAsia"/>
        </w:rPr>
        <w:t>出厂检验项目为外观质量、容量偏差、尺寸偏差、内应力、耐热冲击性能和密封性能。</w:t>
      </w:r>
    </w:p>
    <w:p>
      <w:pPr>
        <w:pStyle w:val="65"/>
        <w:spacing w:before="120" w:after="120"/>
      </w:pPr>
      <w:r>
        <w:rPr>
          <w:rFonts w:hint="eastAsia"/>
        </w:rPr>
        <w:t>型式检验</w:t>
      </w:r>
    </w:p>
    <w:p>
      <w:pPr>
        <w:pStyle w:val="56"/>
        <w:ind w:firstLine="420"/>
      </w:pPr>
      <w:r>
        <w:rPr>
          <w:rFonts w:hint="eastAsia"/>
        </w:rPr>
        <w:t>型式检验项目为第</w:t>
      </w:r>
      <w:r>
        <w:t>5</w:t>
      </w:r>
      <w:r>
        <w:rPr>
          <w:rFonts w:hint="eastAsia"/>
        </w:rPr>
        <w:t>章规定的所有项目，型式检验在有下列情况之一时进行：</w:t>
      </w:r>
    </w:p>
    <w:p>
      <w:pPr>
        <w:pStyle w:val="174"/>
      </w:pPr>
      <w:r>
        <w:rPr>
          <w:rFonts w:hint="eastAsia"/>
        </w:rPr>
        <w:t>新产品或老产品转厂生产的试制定型鉴定；</w:t>
      </w:r>
    </w:p>
    <w:p>
      <w:pPr>
        <w:pStyle w:val="174"/>
        <w:numPr>
          <w:ilvl w:val="0"/>
          <w:numId w:val="13"/>
        </w:numPr>
      </w:pPr>
      <w:r>
        <w:rPr>
          <w:rFonts w:hint="eastAsia"/>
        </w:rPr>
        <w:t>正式生产后，如结构、材料、工艺有较大改变，可能影响产品性能时；</w:t>
      </w:r>
    </w:p>
    <w:p>
      <w:pPr>
        <w:pStyle w:val="174"/>
      </w:pPr>
      <w:r>
        <w:rPr>
          <w:rFonts w:hint="eastAsia"/>
        </w:rPr>
        <w:t>正常生产时，型式检验每年至少进行一次；</w:t>
      </w:r>
    </w:p>
    <w:p>
      <w:pPr>
        <w:pStyle w:val="174"/>
      </w:pPr>
      <w:r>
        <w:rPr>
          <w:rFonts w:hint="eastAsia"/>
        </w:rPr>
        <w:t>产品停产超过6个月，恢复生产时；</w:t>
      </w:r>
    </w:p>
    <w:p>
      <w:pPr>
        <w:pStyle w:val="174"/>
      </w:pPr>
      <w:r>
        <w:rPr>
          <w:rFonts w:hint="eastAsia"/>
        </w:rPr>
        <w:t>出厂检验结果与上次型式检验有较大差异时；</w:t>
      </w:r>
    </w:p>
    <w:p>
      <w:pPr>
        <w:pStyle w:val="174"/>
      </w:pPr>
      <w:r>
        <w:rPr>
          <w:rFonts w:hint="eastAsia"/>
        </w:rPr>
        <w:t>国家市场监督管理部门提出进行型式检验的要求时。</w:t>
      </w:r>
    </w:p>
    <w:p>
      <w:pPr>
        <w:pStyle w:val="105"/>
        <w:spacing w:before="120" w:after="120"/>
      </w:pPr>
      <w:bookmarkStart w:id="89" w:name="_Toc113434374"/>
      <w:r>
        <w:rPr>
          <w:rFonts w:hint="eastAsia"/>
        </w:rPr>
        <w:t>组批规则与抽样方案</w:t>
      </w:r>
      <w:bookmarkEnd w:id="89"/>
    </w:p>
    <w:p>
      <w:pPr>
        <w:pStyle w:val="65"/>
        <w:spacing w:before="120" w:after="120"/>
      </w:pPr>
      <w:r>
        <w:rPr>
          <w:rFonts w:hint="eastAsia"/>
        </w:rPr>
        <w:t>组批规则</w:t>
      </w:r>
    </w:p>
    <w:p>
      <w:pPr>
        <w:pStyle w:val="56"/>
        <w:ind w:firstLine="420"/>
      </w:pPr>
      <w:r>
        <w:rPr>
          <w:rFonts w:hint="eastAsia"/>
        </w:rPr>
        <w:t>产品应成批验收，同一时间所交付的同一品种规格的产品为一批。</w:t>
      </w:r>
    </w:p>
    <w:p>
      <w:pPr>
        <w:pStyle w:val="65"/>
        <w:spacing w:before="120" w:after="120"/>
      </w:pPr>
      <w:r>
        <w:rPr>
          <w:rFonts w:hint="eastAsia"/>
        </w:rPr>
        <w:t>抽样方案</w:t>
      </w:r>
    </w:p>
    <w:p>
      <w:pPr>
        <w:pStyle w:val="56"/>
        <w:ind w:firstLine="420"/>
      </w:pPr>
      <w:r>
        <w:rPr>
          <w:rFonts w:hint="eastAsia"/>
        </w:rPr>
        <w:t>采用</w:t>
      </w:r>
      <w:r>
        <w:t>GB/T 2828.1</w:t>
      </w:r>
      <w:r>
        <w:rPr>
          <w:rFonts w:hint="eastAsia"/>
        </w:rPr>
        <w:t>的正常检验一次抽样方案。检验水平和接收质量限（</w:t>
      </w:r>
      <w:r>
        <w:t>AQL</w:t>
      </w:r>
      <w:r>
        <w:rPr>
          <w:rFonts w:hint="eastAsia"/>
        </w:rPr>
        <w:t>）见表6。</w:t>
      </w:r>
    </w:p>
    <w:p>
      <w:pPr>
        <w:pStyle w:val="112"/>
        <w:spacing w:before="120" w:after="120"/>
      </w:pPr>
      <w:r>
        <w:rPr>
          <w:rFonts w:hint="eastAsia"/>
        </w:rPr>
        <w:t>检验项目、检验水平及接收质量限</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3089"/>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88" w:type="dxa"/>
            <w:vAlign w:val="center"/>
          </w:tcPr>
          <w:p>
            <w:pPr>
              <w:pStyle w:val="13"/>
              <w:rPr>
                <w:rFonts w:ascii="宋体"/>
                <w:szCs w:val="20"/>
              </w:rPr>
            </w:pPr>
            <w:r>
              <w:rPr>
                <w:rFonts w:hint="eastAsia" w:ascii="宋体"/>
                <w:szCs w:val="20"/>
              </w:rPr>
              <w:t>检验项目</w:t>
            </w:r>
          </w:p>
        </w:tc>
        <w:tc>
          <w:tcPr>
            <w:tcW w:w="3089" w:type="dxa"/>
            <w:vAlign w:val="center"/>
          </w:tcPr>
          <w:p>
            <w:pPr>
              <w:pStyle w:val="13"/>
              <w:rPr>
                <w:rFonts w:ascii="宋体"/>
                <w:szCs w:val="20"/>
              </w:rPr>
            </w:pPr>
            <w:r>
              <w:rPr>
                <w:rFonts w:hint="eastAsia" w:ascii="宋体"/>
                <w:szCs w:val="20"/>
              </w:rPr>
              <w:t>检验水平（</w:t>
            </w:r>
            <w:r>
              <w:rPr>
                <w:rFonts w:ascii="宋体"/>
                <w:szCs w:val="20"/>
              </w:rPr>
              <w:t>IL</w:t>
            </w:r>
            <w:r>
              <w:rPr>
                <w:rFonts w:hint="eastAsia" w:ascii="宋体"/>
                <w:szCs w:val="20"/>
              </w:rPr>
              <w:t>）</w:t>
            </w:r>
          </w:p>
        </w:tc>
        <w:tc>
          <w:tcPr>
            <w:tcW w:w="3090" w:type="dxa"/>
            <w:vAlign w:val="center"/>
          </w:tcPr>
          <w:p>
            <w:pPr>
              <w:pStyle w:val="13"/>
              <w:rPr>
                <w:rFonts w:ascii="宋体"/>
                <w:szCs w:val="20"/>
              </w:rPr>
            </w:pPr>
            <w:r>
              <w:rPr>
                <w:rFonts w:hint="eastAsia" w:ascii="宋体"/>
                <w:szCs w:val="20"/>
              </w:rPr>
              <w:t>接收质量限（</w:t>
            </w:r>
            <w:r>
              <w:rPr>
                <w:rFonts w:ascii="宋体"/>
                <w:szCs w:val="20"/>
              </w:rPr>
              <w:t>AQL</w:t>
            </w:r>
            <w:r>
              <w:rPr>
                <w:rFonts w:hint="eastAsia" w:ascii="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88" w:type="dxa"/>
            <w:vAlign w:val="center"/>
          </w:tcPr>
          <w:p>
            <w:pPr>
              <w:pStyle w:val="13"/>
              <w:rPr>
                <w:rFonts w:ascii="宋体"/>
                <w:szCs w:val="20"/>
              </w:rPr>
            </w:pPr>
            <w:r>
              <w:rPr>
                <w:rFonts w:hint="eastAsia" w:ascii="宋体"/>
                <w:szCs w:val="20"/>
              </w:rPr>
              <w:t>外观要求</w:t>
            </w:r>
          </w:p>
        </w:tc>
        <w:tc>
          <w:tcPr>
            <w:tcW w:w="3089" w:type="dxa"/>
            <w:vAlign w:val="center"/>
          </w:tcPr>
          <w:p>
            <w:pPr>
              <w:pStyle w:val="13"/>
              <w:rPr>
                <w:rFonts w:ascii="宋体"/>
                <w:szCs w:val="20"/>
              </w:rPr>
            </w:pPr>
            <w:r>
              <w:rPr>
                <w:rFonts w:hint="eastAsia" w:ascii="宋体"/>
                <w:szCs w:val="20"/>
              </w:rPr>
              <w:t>Ⅱ</w:t>
            </w:r>
          </w:p>
        </w:tc>
        <w:tc>
          <w:tcPr>
            <w:tcW w:w="3090" w:type="dxa"/>
            <w:vAlign w:val="center"/>
          </w:tcPr>
          <w:p>
            <w:pPr>
              <w:pStyle w:val="13"/>
              <w:rPr>
                <w:rFonts w:ascii="宋体"/>
                <w:szCs w:val="20"/>
              </w:rPr>
            </w:pPr>
            <w:r>
              <w:rPr>
                <w:rFonts w:ascii="宋体"/>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8" w:type="dxa"/>
            <w:vAlign w:val="center"/>
          </w:tcPr>
          <w:p>
            <w:pPr>
              <w:pStyle w:val="13"/>
              <w:rPr>
                <w:rFonts w:ascii="宋体"/>
                <w:szCs w:val="20"/>
              </w:rPr>
            </w:pPr>
            <w:r>
              <w:rPr>
                <w:rFonts w:hint="eastAsia" w:ascii="宋体"/>
                <w:szCs w:val="20"/>
              </w:rPr>
              <w:t>容量偏差</w:t>
            </w:r>
          </w:p>
        </w:tc>
        <w:tc>
          <w:tcPr>
            <w:tcW w:w="3089" w:type="dxa"/>
            <w:vMerge w:val="restart"/>
            <w:vAlign w:val="center"/>
          </w:tcPr>
          <w:p>
            <w:pPr>
              <w:pStyle w:val="13"/>
              <w:rPr>
                <w:rFonts w:ascii="宋体"/>
                <w:szCs w:val="20"/>
              </w:rPr>
            </w:pPr>
            <w:r>
              <w:rPr>
                <w:rFonts w:ascii="宋体"/>
                <w:szCs w:val="20"/>
              </w:rPr>
              <w:t>S-3</w:t>
            </w:r>
          </w:p>
        </w:tc>
        <w:tc>
          <w:tcPr>
            <w:tcW w:w="3090" w:type="dxa"/>
            <w:vMerge w:val="restart"/>
            <w:vAlign w:val="center"/>
          </w:tcPr>
          <w:p>
            <w:pPr>
              <w:pStyle w:val="13"/>
              <w:rPr>
                <w:rFonts w:ascii="宋体"/>
                <w:szCs w:val="20"/>
              </w:rPr>
            </w:pPr>
            <w:r>
              <w:rPr>
                <w:rFonts w:ascii="宋体"/>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88" w:type="dxa"/>
            <w:vAlign w:val="center"/>
          </w:tcPr>
          <w:p>
            <w:pPr>
              <w:pStyle w:val="13"/>
              <w:rPr>
                <w:rFonts w:ascii="宋体"/>
                <w:szCs w:val="20"/>
              </w:rPr>
            </w:pPr>
            <w:r>
              <w:rPr>
                <w:rFonts w:hint="eastAsia" w:ascii="宋体"/>
                <w:szCs w:val="20"/>
              </w:rPr>
              <w:t>尺寸偏差</w:t>
            </w:r>
          </w:p>
        </w:tc>
        <w:tc>
          <w:tcPr>
            <w:tcW w:w="3089" w:type="dxa"/>
            <w:vMerge w:val="continue"/>
            <w:vAlign w:val="center"/>
          </w:tcPr>
          <w:p>
            <w:pPr>
              <w:pStyle w:val="13"/>
              <w:rPr>
                <w:rFonts w:ascii="宋体"/>
                <w:szCs w:val="20"/>
              </w:rPr>
            </w:pPr>
          </w:p>
        </w:tc>
        <w:tc>
          <w:tcPr>
            <w:tcW w:w="3090" w:type="dxa"/>
            <w:vMerge w:val="continue"/>
            <w:vAlign w:val="center"/>
          </w:tcPr>
          <w:p>
            <w:pPr>
              <w:pStyle w:val="13"/>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88" w:type="dxa"/>
            <w:vAlign w:val="center"/>
          </w:tcPr>
          <w:p>
            <w:pPr>
              <w:pStyle w:val="13"/>
              <w:rPr>
                <w:rFonts w:ascii="宋体"/>
                <w:szCs w:val="20"/>
              </w:rPr>
            </w:pPr>
            <w:r>
              <w:rPr>
                <w:rFonts w:hint="eastAsia" w:ascii="宋体"/>
                <w:szCs w:val="20"/>
              </w:rPr>
              <w:t>内应力</w:t>
            </w:r>
          </w:p>
        </w:tc>
        <w:tc>
          <w:tcPr>
            <w:tcW w:w="3089" w:type="dxa"/>
            <w:vAlign w:val="center"/>
          </w:tcPr>
          <w:p>
            <w:pPr>
              <w:pStyle w:val="13"/>
              <w:rPr>
                <w:rFonts w:ascii="宋体"/>
                <w:szCs w:val="20"/>
              </w:rPr>
            </w:pPr>
            <w:r>
              <w:rPr>
                <w:rFonts w:ascii="宋体"/>
                <w:szCs w:val="20"/>
              </w:rPr>
              <w:t>S-2</w:t>
            </w:r>
          </w:p>
        </w:tc>
        <w:tc>
          <w:tcPr>
            <w:tcW w:w="3090" w:type="dxa"/>
            <w:vAlign w:val="center"/>
          </w:tcPr>
          <w:p>
            <w:pPr>
              <w:pStyle w:val="13"/>
              <w:rPr>
                <w:rFonts w:ascii="宋体"/>
                <w:szCs w:val="20"/>
              </w:rPr>
            </w:pPr>
            <w:r>
              <w:rPr>
                <w:rFonts w:ascii="宋体"/>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88" w:type="dxa"/>
            <w:vAlign w:val="center"/>
          </w:tcPr>
          <w:p>
            <w:pPr>
              <w:pStyle w:val="13"/>
              <w:rPr>
                <w:rFonts w:ascii="宋体"/>
                <w:szCs w:val="20"/>
              </w:rPr>
            </w:pPr>
            <w:r>
              <w:rPr>
                <w:rFonts w:hint="eastAsia" w:ascii="宋体"/>
                <w:szCs w:val="20"/>
              </w:rPr>
              <w:t>密封性能</w:t>
            </w:r>
          </w:p>
        </w:tc>
        <w:tc>
          <w:tcPr>
            <w:tcW w:w="3089" w:type="dxa"/>
            <w:vAlign w:val="center"/>
          </w:tcPr>
          <w:p>
            <w:pPr>
              <w:pStyle w:val="13"/>
              <w:rPr>
                <w:rFonts w:ascii="宋体"/>
                <w:szCs w:val="20"/>
              </w:rPr>
            </w:pPr>
            <w:r>
              <w:rPr>
                <w:rFonts w:ascii="宋体"/>
                <w:szCs w:val="20"/>
              </w:rPr>
              <w:t>S-2</w:t>
            </w:r>
          </w:p>
        </w:tc>
        <w:tc>
          <w:tcPr>
            <w:tcW w:w="3090" w:type="dxa"/>
            <w:vAlign w:val="center"/>
          </w:tcPr>
          <w:p>
            <w:pPr>
              <w:pStyle w:val="13"/>
              <w:rPr>
                <w:rFonts w:ascii="宋体"/>
                <w:szCs w:val="20"/>
              </w:rPr>
            </w:pPr>
            <w:r>
              <w:rPr>
                <w:rFonts w:ascii="宋体"/>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88" w:type="dxa"/>
            <w:vAlign w:val="center"/>
          </w:tcPr>
          <w:p>
            <w:pPr>
              <w:pStyle w:val="13"/>
              <w:rPr>
                <w:rFonts w:ascii="宋体"/>
                <w:szCs w:val="20"/>
              </w:rPr>
            </w:pPr>
            <w:r>
              <w:rPr>
                <w:rFonts w:hint="eastAsia" w:ascii="宋体"/>
                <w:szCs w:val="20"/>
              </w:rPr>
              <w:t>耐热冲击性能</w:t>
            </w:r>
          </w:p>
        </w:tc>
        <w:tc>
          <w:tcPr>
            <w:tcW w:w="3089" w:type="dxa"/>
            <w:vAlign w:val="center"/>
          </w:tcPr>
          <w:p>
            <w:pPr>
              <w:pStyle w:val="13"/>
              <w:rPr>
                <w:rFonts w:ascii="宋体"/>
                <w:szCs w:val="20"/>
              </w:rPr>
            </w:pPr>
            <w:r>
              <w:rPr>
                <w:rFonts w:hint="eastAsia" w:ascii="宋体"/>
                <w:szCs w:val="20"/>
              </w:rPr>
              <w:t>5个</w:t>
            </w:r>
          </w:p>
        </w:tc>
        <w:tc>
          <w:tcPr>
            <w:tcW w:w="3090" w:type="dxa"/>
            <w:vAlign w:val="center"/>
          </w:tcPr>
          <w:p>
            <w:pPr>
              <w:pStyle w:val="13"/>
              <w:rPr>
                <w:rFonts w:ascii="宋体"/>
                <w:szCs w:val="20"/>
              </w:rPr>
            </w:pPr>
            <w:r>
              <w:rPr>
                <w:rFonts w:hint="eastAsia" w:ascii="宋体"/>
                <w:szCs w:val="20"/>
              </w:rPr>
              <w:t>全部合格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88" w:type="dxa"/>
            <w:vAlign w:val="center"/>
          </w:tcPr>
          <w:p>
            <w:pPr>
              <w:pStyle w:val="13"/>
              <w:rPr>
                <w:rFonts w:ascii="宋体"/>
                <w:szCs w:val="20"/>
              </w:rPr>
            </w:pPr>
            <w:r>
              <w:rPr>
                <w:rFonts w:hint="eastAsia" w:ascii="宋体"/>
                <w:szCs w:val="20"/>
              </w:rPr>
              <w:t>其他</w:t>
            </w:r>
          </w:p>
        </w:tc>
        <w:tc>
          <w:tcPr>
            <w:tcW w:w="3089" w:type="dxa"/>
            <w:vAlign w:val="center"/>
          </w:tcPr>
          <w:p>
            <w:pPr>
              <w:pStyle w:val="13"/>
              <w:rPr>
                <w:rFonts w:ascii="宋体"/>
                <w:szCs w:val="20"/>
              </w:rPr>
            </w:pPr>
            <w:r>
              <w:rPr>
                <w:rFonts w:ascii="宋体"/>
                <w:szCs w:val="20"/>
              </w:rPr>
              <w:t>-</w:t>
            </w:r>
          </w:p>
        </w:tc>
        <w:tc>
          <w:tcPr>
            <w:tcW w:w="3090" w:type="dxa"/>
            <w:vAlign w:val="center"/>
          </w:tcPr>
          <w:p>
            <w:pPr>
              <w:pStyle w:val="13"/>
              <w:rPr>
                <w:rFonts w:ascii="宋体"/>
                <w:szCs w:val="20"/>
              </w:rPr>
            </w:pPr>
            <w:r>
              <w:rPr>
                <w:rFonts w:hint="eastAsia" w:ascii="宋体"/>
                <w:szCs w:val="20"/>
              </w:rPr>
              <w:t>全部合格</w:t>
            </w:r>
          </w:p>
        </w:tc>
      </w:tr>
    </w:tbl>
    <w:p>
      <w:pPr>
        <w:pStyle w:val="105"/>
        <w:spacing w:before="120" w:after="120"/>
      </w:pPr>
      <w:bookmarkStart w:id="90" w:name="_Toc113434375"/>
      <w:r>
        <w:rPr>
          <w:rFonts w:hint="eastAsia"/>
        </w:rPr>
        <w:t>判定规则与复验规则</w:t>
      </w:r>
      <w:bookmarkEnd w:id="90"/>
    </w:p>
    <w:p>
      <w:pPr>
        <w:pStyle w:val="65"/>
        <w:spacing w:before="120" w:after="120"/>
      </w:pPr>
      <w:r>
        <w:rPr>
          <w:rFonts w:hint="eastAsia"/>
        </w:rPr>
        <w:t>数字判定</w:t>
      </w:r>
      <w:r>
        <w:t xml:space="preserve"> </w:t>
      </w:r>
    </w:p>
    <w:p>
      <w:pPr>
        <w:pStyle w:val="56"/>
        <w:ind w:firstLine="420"/>
      </w:pPr>
      <w:r>
        <w:rPr>
          <w:rFonts w:hint="eastAsia"/>
        </w:rPr>
        <w:t>判定方法按</w:t>
      </w:r>
      <w:r>
        <w:t>GB/T 8170</w:t>
      </w:r>
      <w:r>
        <w:rPr>
          <w:rFonts w:hint="eastAsia"/>
        </w:rPr>
        <w:t>—</w:t>
      </w:r>
      <w:r>
        <w:t>2008</w:t>
      </w:r>
      <w:r>
        <w:rPr>
          <w:rFonts w:hint="eastAsia"/>
        </w:rPr>
        <w:t>的规定，采用修约值比较法。</w:t>
      </w:r>
    </w:p>
    <w:p>
      <w:pPr>
        <w:pStyle w:val="65"/>
        <w:spacing w:before="120" w:after="120"/>
      </w:pPr>
      <w:r>
        <w:rPr>
          <w:rFonts w:hint="eastAsia"/>
        </w:rPr>
        <w:t>出厂判定</w:t>
      </w:r>
    </w:p>
    <w:p>
      <w:pPr>
        <w:pStyle w:val="164"/>
      </w:pPr>
      <w:r>
        <w:rPr>
          <w:rFonts w:hint="eastAsia"/>
        </w:rPr>
        <w:t>出厂检验按规定的项目进行检验，如检验结果全部合格，则判该样本单位合格。</w:t>
      </w:r>
    </w:p>
    <w:p>
      <w:pPr>
        <w:pStyle w:val="164"/>
      </w:pPr>
      <w:r>
        <w:rPr>
          <w:rFonts w:hint="eastAsia"/>
        </w:rPr>
        <w:t>出厂检验项目中密封性能若不合格，应在原批中抽取双倍样品进行复验，以复验结果为准。</w:t>
      </w:r>
    </w:p>
    <w:p>
      <w:pPr>
        <w:pStyle w:val="65"/>
        <w:spacing w:before="120" w:after="120"/>
      </w:pPr>
      <w:r>
        <w:rPr>
          <w:rFonts w:hint="eastAsia"/>
        </w:rPr>
        <w:t>型式检验的判定</w:t>
      </w:r>
    </w:p>
    <w:p>
      <w:pPr>
        <w:pStyle w:val="56"/>
        <w:ind w:firstLine="420"/>
      </w:pPr>
      <w:r>
        <w:rPr>
          <w:rFonts w:hint="eastAsia"/>
        </w:rPr>
        <w:t>理化性能和卫生要求检验结果，若其中一项不合格，则判该样本为不合格。其他项目检验结果，若其中一项不合格，应在原批样品中抽取进行复验，复验结果全部合格，该样本为合格。</w:t>
      </w:r>
    </w:p>
    <w:p>
      <w:pPr>
        <w:pStyle w:val="104"/>
        <w:spacing w:before="240" w:after="240"/>
      </w:pPr>
      <w:bookmarkStart w:id="91" w:name="_Toc113434376"/>
      <w:r>
        <w:rPr>
          <w:rFonts w:hint="eastAsia"/>
        </w:rPr>
        <w:t>标志、包装、运输和贮存</w:t>
      </w:r>
      <w:bookmarkEnd w:id="91"/>
    </w:p>
    <w:p>
      <w:pPr>
        <w:pStyle w:val="105"/>
        <w:spacing w:before="120" w:after="120"/>
        <w:rPr>
          <w:rFonts w:ascii="Times New Roman"/>
        </w:rPr>
      </w:pPr>
      <w:bookmarkStart w:id="92" w:name="_Toc95117408"/>
      <w:bookmarkStart w:id="93" w:name="_Toc113434377"/>
      <w:r>
        <w:rPr>
          <w:rFonts w:ascii="Times New Roman"/>
        </w:rPr>
        <w:t>标志</w:t>
      </w:r>
      <w:bookmarkEnd w:id="92"/>
    </w:p>
    <w:p>
      <w:pPr>
        <w:pStyle w:val="165"/>
        <w:rPr>
          <w:rFonts w:ascii="Times New Roman"/>
        </w:rPr>
      </w:pPr>
      <w:r>
        <w:rPr>
          <w:rFonts w:ascii="Times New Roman"/>
        </w:rPr>
        <w:t>在产品</w:t>
      </w:r>
      <w:r>
        <w:rPr>
          <w:rFonts w:hint="eastAsia" w:ascii="Times New Roman"/>
        </w:rPr>
        <w:t>或产品包装</w:t>
      </w:r>
      <w:r>
        <w:rPr>
          <w:rFonts w:ascii="Times New Roman"/>
        </w:rPr>
        <w:t>上应有以下内容：</w:t>
      </w:r>
    </w:p>
    <w:p>
      <w:pPr>
        <w:pStyle w:val="243"/>
        <w:numPr>
          <w:ilvl w:val="0"/>
          <w:numId w:val="33"/>
        </w:numPr>
        <w:tabs>
          <w:tab w:val="left" w:pos="851"/>
        </w:tabs>
        <w:spacing w:before="120" w:after="120"/>
        <w:ind w:left="0" w:firstLine="424" w:firstLineChars="202"/>
        <w:rPr>
          <w:rFonts w:ascii="Times New Roman"/>
        </w:rPr>
      </w:pPr>
      <w:r>
        <w:rPr>
          <w:rFonts w:ascii="Times New Roman"/>
        </w:rPr>
        <w:t>产品名称；</w:t>
      </w:r>
    </w:p>
    <w:p>
      <w:pPr>
        <w:pStyle w:val="243"/>
        <w:numPr>
          <w:ilvl w:val="0"/>
          <w:numId w:val="33"/>
        </w:numPr>
        <w:tabs>
          <w:tab w:val="left" w:pos="851"/>
        </w:tabs>
        <w:spacing w:before="120" w:after="120"/>
        <w:ind w:left="0" w:firstLine="424" w:firstLineChars="202"/>
        <w:rPr>
          <w:rFonts w:ascii="Times New Roman"/>
        </w:rPr>
      </w:pPr>
      <w:r>
        <w:rPr>
          <w:rFonts w:hint="eastAsia" w:ascii="Times New Roman"/>
        </w:rPr>
        <w:t>与食品接触部位的材质名称；</w:t>
      </w:r>
    </w:p>
    <w:p>
      <w:pPr>
        <w:pStyle w:val="243"/>
        <w:numPr>
          <w:ilvl w:val="0"/>
          <w:numId w:val="33"/>
        </w:numPr>
        <w:tabs>
          <w:tab w:val="left" w:pos="851"/>
        </w:tabs>
        <w:spacing w:before="120" w:after="120"/>
        <w:ind w:left="0" w:firstLine="424" w:firstLineChars="202"/>
        <w:rPr>
          <w:rFonts w:ascii="Times New Roman"/>
        </w:rPr>
      </w:pPr>
      <w:r>
        <w:rPr>
          <w:rFonts w:ascii="Times New Roman"/>
        </w:rPr>
        <w:t>生产厂厂名、厂址；</w:t>
      </w:r>
    </w:p>
    <w:p>
      <w:pPr>
        <w:pStyle w:val="243"/>
        <w:numPr>
          <w:ilvl w:val="0"/>
          <w:numId w:val="33"/>
        </w:numPr>
        <w:tabs>
          <w:tab w:val="left" w:pos="851"/>
        </w:tabs>
        <w:spacing w:before="120" w:after="120"/>
        <w:ind w:left="0" w:firstLine="424" w:firstLineChars="202"/>
        <w:rPr>
          <w:rFonts w:ascii="Times New Roman"/>
        </w:rPr>
      </w:pPr>
      <w:r>
        <w:rPr>
          <w:rFonts w:hint="eastAsia" w:ascii="Times New Roman"/>
        </w:rPr>
        <w:t>产品质量检验合格标识；</w:t>
      </w:r>
    </w:p>
    <w:p>
      <w:pPr>
        <w:pStyle w:val="243"/>
        <w:numPr>
          <w:ilvl w:val="0"/>
          <w:numId w:val="13"/>
        </w:numPr>
        <w:spacing w:before="120" w:after="120"/>
        <w:ind w:left="0" w:firstLine="424" w:firstLineChars="202"/>
        <w:rPr>
          <w:rFonts w:ascii="Times New Roman"/>
        </w:rPr>
      </w:pPr>
      <w:r>
        <w:rPr>
          <w:rFonts w:ascii="Times New Roman"/>
        </w:rPr>
        <w:t>产品执行标准编号；</w:t>
      </w:r>
    </w:p>
    <w:p>
      <w:pPr>
        <w:pStyle w:val="243"/>
        <w:numPr>
          <w:ilvl w:val="0"/>
          <w:numId w:val="33"/>
        </w:numPr>
        <w:tabs>
          <w:tab w:val="left" w:pos="851"/>
        </w:tabs>
        <w:spacing w:before="120" w:after="120"/>
        <w:ind w:left="0" w:firstLine="424" w:firstLineChars="202"/>
        <w:rPr>
          <w:rFonts w:ascii="Times New Roman"/>
        </w:rPr>
      </w:pPr>
      <w:r>
        <w:rPr>
          <w:rFonts w:hint="eastAsia" w:ascii="Times New Roman"/>
        </w:rPr>
        <w:t>标称容量</w:t>
      </w:r>
      <w:r>
        <w:rPr>
          <w:rFonts w:ascii="Times New Roman"/>
        </w:rPr>
        <w:t>；</w:t>
      </w:r>
    </w:p>
    <w:p>
      <w:pPr>
        <w:pStyle w:val="243"/>
        <w:numPr>
          <w:ilvl w:val="0"/>
          <w:numId w:val="13"/>
        </w:numPr>
        <w:spacing w:before="120" w:after="120"/>
        <w:ind w:left="0" w:firstLine="424" w:firstLineChars="202"/>
        <w:rPr>
          <w:rFonts w:ascii="Times New Roman"/>
        </w:rPr>
      </w:pPr>
      <w:r>
        <w:rPr>
          <w:rFonts w:hint="eastAsia" w:ascii="Times New Roman"/>
        </w:rPr>
        <w:t>注意事项</w:t>
      </w:r>
      <w:bookmarkStart w:id="94" w:name="_Hlk113450967"/>
      <w:r>
        <w:rPr>
          <w:rFonts w:hint="eastAsia" w:ascii="Times New Roman"/>
        </w:rPr>
        <w:t>，如：本产品适用（或不适用）在微波炉中使用；严禁密封加热。</w:t>
      </w:r>
    </w:p>
    <w:bookmarkEnd w:id="94"/>
    <w:p>
      <w:pPr>
        <w:pStyle w:val="165"/>
        <w:rPr>
          <w:rFonts w:ascii="Times New Roman"/>
        </w:rPr>
      </w:pPr>
      <w:r>
        <w:rPr>
          <w:rFonts w:ascii="Times New Roman"/>
        </w:rPr>
        <w:t>产品包装箱上应有以下内容：</w:t>
      </w:r>
    </w:p>
    <w:p>
      <w:pPr>
        <w:pStyle w:val="174"/>
        <w:numPr>
          <w:ilvl w:val="0"/>
          <w:numId w:val="33"/>
        </w:numPr>
      </w:pPr>
      <w:r>
        <w:t>产品名称；</w:t>
      </w:r>
    </w:p>
    <w:p>
      <w:pPr>
        <w:pStyle w:val="174"/>
      </w:pPr>
      <w:r>
        <w:t>生产厂厂名、厂址；</w:t>
      </w:r>
    </w:p>
    <w:p>
      <w:pPr>
        <w:pStyle w:val="174"/>
      </w:pPr>
      <w:r>
        <w:rPr>
          <w:rFonts w:hint="eastAsia"/>
        </w:rPr>
        <w:t>产品生产日期；</w:t>
      </w:r>
    </w:p>
    <w:p>
      <w:pPr>
        <w:pStyle w:val="174"/>
      </w:pPr>
      <w:r>
        <w:t>产品规格</w:t>
      </w:r>
      <w:r>
        <w:rPr>
          <w:rFonts w:hint="eastAsia"/>
        </w:rPr>
        <w:t>数量</w:t>
      </w:r>
      <w:r>
        <w:t>；</w:t>
      </w:r>
    </w:p>
    <w:p>
      <w:pPr>
        <w:pStyle w:val="174"/>
      </w:pPr>
      <w:r>
        <w:t>内装数量。</w:t>
      </w:r>
    </w:p>
    <w:bookmarkEnd w:id="93"/>
    <w:p>
      <w:pPr>
        <w:pStyle w:val="174"/>
      </w:pPr>
    </w:p>
    <w:p>
      <w:pPr>
        <w:pStyle w:val="105"/>
        <w:spacing w:before="120" w:after="120"/>
      </w:pPr>
      <w:bookmarkStart w:id="95" w:name="_Toc113434378"/>
      <w:r>
        <w:rPr>
          <w:rFonts w:hint="eastAsia"/>
        </w:rPr>
        <w:t>包装</w:t>
      </w:r>
      <w:bookmarkEnd w:id="95"/>
    </w:p>
    <w:p>
      <w:pPr>
        <w:pStyle w:val="56"/>
        <w:ind w:firstLine="420"/>
      </w:pPr>
      <w:r>
        <w:rPr>
          <w:rFonts w:hint="eastAsia"/>
        </w:rPr>
        <w:t>内包装用纸盒、插格、塑料薄膜等，外包装用瓦楞纸箱包装，包装、储运</w:t>
      </w:r>
      <w:r>
        <w:rPr>
          <w:rFonts w:ascii="Times New Roman"/>
          <w:szCs w:val="21"/>
        </w:rPr>
        <w:t>图示标志应符合GB/T 191要求</w:t>
      </w:r>
      <w:r>
        <w:rPr>
          <w:rFonts w:hint="eastAsia"/>
        </w:rPr>
        <w:t>。</w:t>
      </w:r>
    </w:p>
    <w:p>
      <w:pPr>
        <w:pStyle w:val="105"/>
        <w:spacing w:before="120" w:after="120"/>
      </w:pPr>
      <w:bookmarkStart w:id="96" w:name="_Toc113434379"/>
      <w:r>
        <w:rPr>
          <w:rFonts w:hint="eastAsia"/>
        </w:rPr>
        <w:t>运输</w:t>
      </w:r>
      <w:bookmarkEnd w:id="96"/>
    </w:p>
    <w:p>
      <w:pPr>
        <w:pStyle w:val="56"/>
        <w:ind w:firstLine="420"/>
      </w:pPr>
      <w:r>
        <w:rPr>
          <w:rFonts w:hint="eastAsia"/>
        </w:rPr>
        <w:t>搬运时轻拿轻放，避免剧烈震动，箱盖朝上，露出标志；防止受潮，禁止与油类，酸碱类物质及氟化物放在一起。</w:t>
      </w:r>
    </w:p>
    <w:p>
      <w:pPr>
        <w:pStyle w:val="105"/>
        <w:spacing w:before="120" w:after="120"/>
      </w:pPr>
      <w:bookmarkStart w:id="97" w:name="_Toc113434380"/>
      <w:r>
        <w:rPr>
          <w:rFonts w:hint="eastAsia"/>
        </w:rPr>
        <w:t>贮存</w:t>
      </w:r>
      <w:bookmarkEnd w:id="97"/>
    </w:p>
    <w:p>
      <w:pPr>
        <w:pStyle w:val="56"/>
        <w:ind w:firstLine="420"/>
      </w:pPr>
      <w:r>
        <w:rPr>
          <w:rFonts w:hint="eastAsia"/>
        </w:rPr>
        <w:t>产品应贮存在阴凉、通风、干燥的仓库内，堆放高度应符合消防规定。</w:t>
      </w:r>
    </w:p>
    <w:bookmarkEnd w:id="25"/>
    <w:p>
      <w:pPr>
        <w:pStyle w:val="56"/>
        <w:ind w:firstLine="0" w:firstLineChars="0"/>
        <w:jc w:val="center"/>
      </w:pPr>
      <w:bookmarkStart w:id="9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1485900" cy="317500"/>
                    </a:xfrm>
                    <a:prstGeom prst="rect">
                      <a:avLst/>
                    </a:prstGeom>
                  </pic:spPr>
                </pic:pic>
              </a:graphicData>
            </a:graphic>
          </wp:inline>
        </w:drawing>
      </w:r>
      <w:bookmarkEnd w:id="9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22"/>
        <w:ind w:left="720" w:hanging="300"/>
      </w:pPr>
      <w:r>
        <w:rPr>
          <w:rStyle w:val="33"/>
          <w:sz w:val="15"/>
          <w:vertAlign w:val="baseline"/>
        </w:rPr>
        <w:footnoteRef/>
      </w:r>
      <w:r>
        <w:t xml:space="preserve">) </w:t>
      </w:r>
      <w:r>
        <w:rPr>
          <w:rFonts w:hint="eastAsia"/>
        </w:rPr>
        <w:t>仅考核明示或宣称可微波炉使用的产品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QB/T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QB/T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rPr>
        <w:rFonts w:hint="eastAsia" w:ascii="黑体" w:hAnsi="Times New Roman" w:eastAsia="黑体" w:cs="Times New Roman"/>
        <w:b w:val="0"/>
        <w:i w:val="0"/>
        <w:sz w:val="21"/>
        <w:szCs w:val="21"/>
      </w:rPr>
    </w:lvl>
    <w:lvl w:ilvl="1" w:tentative="0">
      <w:start w:val="1"/>
      <w:numFmt w:val="decimal"/>
      <w:pStyle w:val="232"/>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pPr>
        <w:ind w:left="426"/>
      </w:pPr>
      <w:rPr>
        <w:rFonts w:hint="eastAsia" w:ascii="黑体" w:hAnsi="Times New Roman" w:eastAsia="黑体" w:cs="Times New Roman"/>
        <w:b w:val="0"/>
        <w:i w:val="0"/>
        <w:sz w:val="21"/>
      </w:rPr>
    </w:lvl>
    <w:lvl w:ilvl="3" w:tentative="0">
      <w:start w:val="1"/>
      <w:numFmt w:val="decimal"/>
      <w:pStyle w:val="236"/>
      <w:suff w:val="nothing"/>
      <w:lvlText w:val="%1.%2.%3.%4　"/>
      <w:lvlJc w:val="left"/>
      <w:rPr>
        <w:rFonts w:hint="eastAsia" w:ascii="黑体" w:hAnsi="Times New Roman" w:eastAsia="黑体" w:cs="Times New Roman"/>
        <w:b w:val="0"/>
        <w:i w:val="0"/>
        <w:sz w:val="21"/>
      </w:rPr>
    </w:lvl>
    <w:lvl w:ilvl="4" w:tentative="0">
      <w:start w:val="1"/>
      <w:numFmt w:val="decimal"/>
      <w:pStyle w:val="237"/>
      <w:suff w:val="nothing"/>
      <w:lvlText w:val="%1.%2.%3.%4.%5　"/>
      <w:lvlJc w:val="left"/>
      <w:rPr>
        <w:rFonts w:hint="eastAsia" w:ascii="黑体" w:hAnsi="Times New Roman" w:eastAsia="黑体" w:cs="Times New Roman"/>
        <w:b w:val="0"/>
        <w:i w:val="0"/>
        <w:sz w:val="21"/>
      </w:rPr>
    </w:lvl>
    <w:lvl w:ilvl="5" w:tentative="0">
      <w:start w:val="1"/>
      <w:numFmt w:val="decimal"/>
      <w:pStyle w:val="23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TdmODAwZjdjZDI4NDgyMTM5MzZjMjliMGFhNmYifQ=="/>
  </w:docVars>
  <w:rsids>
    <w:rsidRoot w:val="00E77169"/>
    <w:rsid w:val="0000040A"/>
    <w:rsid w:val="00000A94"/>
    <w:rsid w:val="00001972"/>
    <w:rsid w:val="00001D9A"/>
    <w:rsid w:val="00004862"/>
    <w:rsid w:val="00007B3A"/>
    <w:rsid w:val="000107E0"/>
    <w:rsid w:val="00011FDE"/>
    <w:rsid w:val="00012FFD"/>
    <w:rsid w:val="00014162"/>
    <w:rsid w:val="00014340"/>
    <w:rsid w:val="00016A9C"/>
    <w:rsid w:val="00022184"/>
    <w:rsid w:val="00022762"/>
    <w:rsid w:val="000237BA"/>
    <w:rsid w:val="000238E0"/>
    <w:rsid w:val="000249DB"/>
    <w:rsid w:val="00024EB8"/>
    <w:rsid w:val="0002595E"/>
    <w:rsid w:val="000303C3"/>
    <w:rsid w:val="000331D3"/>
    <w:rsid w:val="000346A5"/>
    <w:rsid w:val="000359C3"/>
    <w:rsid w:val="00035A7D"/>
    <w:rsid w:val="00040C08"/>
    <w:rsid w:val="000410E8"/>
    <w:rsid w:val="0004249A"/>
    <w:rsid w:val="00043282"/>
    <w:rsid w:val="00044286"/>
    <w:rsid w:val="00046B80"/>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4F16"/>
    <w:rsid w:val="000E6FD7"/>
    <w:rsid w:val="000F06E1"/>
    <w:rsid w:val="000F0E3C"/>
    <w:rsid w:val="000F19D5"/>
    <w:rsid w:val="000F3105"/>
    <w:rsid w:val="000F4AEA"/>
    <w:rsid w:val="000F67E9"/>
    <w:rsid w:val="00104926"/>
    <w:rsid w:val="00113B1E"/>
    <w:rsid w:val="0011711C"/>
    <w:rsid w:val="0012122D"/>
    <w:rsid w:val="00124E4F"/>
    <w:rsid w:val="001260B7"/>
    <w:rsid w:val="001265CB"/>
    <w:rsid w:val="001321C6"/>
    <w:rsid w:val="0013256F"/>
    <w:rsid w:val="001325C4"/>
    <w:rsid w:val="00133010"/>
    <w:rsid w:val="001338EE"/>
    <w:rsid w:val="00133AAE"/>
    <w:rsid w:val="00135323"/>
    <w:rsid w:val="001356C4"/>
    <w:rsid w:val="00141114"/>
    <w:rsid w:val="00142969"/>
    <w:rsid w:val="001457E7"/>
    <w:rsid w:val="00145D9D"/>
    <w:rsid w:val="00146388"/>
    <w:rsid w:val="00147CF0"/>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7FFE"/>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4831"/>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5FB5"/>
    <w:rsid w:val="00296193"/>
    <w:rsid w:val="00296C66"/>
    <w:rsid w:val="00296EBE"/>
    <w:rsid w:val="002974E3"/>
    <w:rsid w:val="002A084B"/>
    <w:rsid w:val="002A1260"/>
    <w:rsid w:val="002A1589"/>
    <w:rsid w:val="002A1608"/>
    <w:rsid w:val="002A25DC"/>
    <w:rsid w:val="002A3AAB"/>
    <w:rsid w:val="002A4A74"/>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7B"/>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1F6"/>
    <w:rsid w:val="00313B85"/>
    <w:rsid w:val="00317988"/>
    <w:rsid w:val="00321BE2"/>
    <w:rsid w:val="003221B4"/>
    <w:rsid w:val="00322E62"/>
    <w:rsid w:val="00324EDD"/>
    <w:rsid w:val="003331E4"/>
    <w:rsid w:val="00336C64"/>
    <w:rsid w:val="00337162"/>
    <w:rsid w:val="003404AE"/>
    <w:rsid w:val="0034194F"/>
    <w:rsid w:val="00342DB8"/>
    <w:rsid w:val="00344605"/>
    <w:rsid w:val="003474AA"/>
    <w:rsid w:val="00350D1D"/>
    <w:rsid w:val="00351901"/>
    <w:rsid w:val="00352C83"/>
    <w:rsid w:val="0035569A"/>
    <w:rsid w:val="003615D2"/>
    <w:rsid w:val="0036429C"/>
    <w:rsid w:val="00364871"/>
    <w:rsid w:val="00364A53"/>
    <w:rsid w:val="003654CB"/>
    <w:rsid w:val="00365F86"/>
    <w:rsid w:val="00365F87"/>
    <w:rsid w:val="003705F4"/>
    <w:rsid w:val="00370D58"/>
    <w:rsid w:val="00371316"/>
    <w:rsid w:val="003742E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1BAE"/>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2B71"/>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78C5"/>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22C1"/>
    <w:rsid w:val="004F391A"/>
    <w:rsid w:val="004F3CFB"/>
    <w:rsid w:val="004F3DF6"/>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220F"/>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32CF"/>
    <w:rsid w:val="0056487B"/>
    <w:rsid w:val="00564FB9"/>
    <w:rsid w:val="00573D9E"/>
    <w:rsid w:val="005801E3"/>
    <w:rsid w:val="00581802"/>
    <w:rsid w:val="005835FA"/>
    <w:rsid w:val="005836A8"/>
    <w:rsid w:val="0058409C"/>
    <w:rsid w:val="00584262"/>
    <w:rsid w:val="00586630"/>
    <w:rsid w:val="00587ADD"/>
    <w:rsid w:val="00593544"/>
    <w:rsid w:val="0059492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3CC"/>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37F70"/>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11F"/>
    <w:rsid w:val="006816A4"/>
    <w:rsid w:val="006819B8"/>
    <w:rsid w:val="00683004"/>
    <w:rsid w:val="006840A6"/>
    <w:rsid w:val="006850CD"/>
    <w:rsid w:val="00685AAB"/>
    <w:rsid w:val="00692549"/>
    <w:rsid w:val="006A07AA"/>
    <w:rsid w:val="006A25E5"/>
    <w:rsid w:val="006A2B46"/>
    <w:rsid w:val="006A336D"/>
    <w:rsid w:val="006A37B9"/>
    <w:rsid w:val="006B2672"/>
    <w:rsid w:val="006B383B"/>
    <w:rsid w:val="006B54BF"/>
    <w:rsid w:val="006B5F44"/>
    <w:rsid w:val="006B5F90"/>
    <w:rsid w:val="006B62E4"/>
    <w:rsid w:val="006B7562"/>
    <w:rsid w:val="006C1BBA"/>
    <w:rsid w:val="006C2079"/>
    <w:rsid w:val="006C2ADB"/>
    <w:rsid w:val="006C317D"/>
    <w:rsid w:val="006C5A62"/>
    <w:rsid w:val="006C5D68"/>
    <w:rsid w:val="006C6976"/>
    <w:rsid w:val="006C6DD0"/>
    <w:rsid w:val="006D04EA"/>
    <w:rsid w:val="006D16C4"/>
    <w:rsid w:val="006D254A"/>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6AE"/>
    <w:rsid w:val="00765C43"/>
    <w:rsid w:val="00765EFB"/>
    <w:rsid w:val="007671CA"/>
    <w:rsid w:val="0076744F"/>
    <w:rsid w:val="00767C61"/>
    <w:rsid w:val="0077008A"/>
    <w:rsid w:val="00773C1F"/>
    <w:rsid w:val="00774DA4"/>
    <w:rsid w:val="00776599"/>
    <w:rsid w:val="0078114B"/>
    <w:rsid w:val="00781DD2"/>
    <w:rsid w:val="00783ECF"/>
    <w:rsid w:val="0078413A"/>
    <w:rsid w:val="0079444C"/>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1EE2"/>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7A5C"/>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64E"/>
    <w:rsid w:val="008269DD"/>
    <w:rsid w:val="00830621"/>
    <w:rsid w:val="0083348C"/>
    <w:rsid w:val="008373D3"/>
    <w:rsid w:val="00840617"/>
    <w:rsid w:val="00842A47"/>
    <w:rsid w:val="0084316A"/>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97B69"/>
    <w:rsid w:val="008A1893"/>
    <w:rsid w:val="008A769A"/>
    <w:rsid w:val="008B0C9C"/>
    <w:rsid w:val="008B166D"/>
    <w:rsid w:val="008B17F4"/>
    <w:rsid w:val="008B3615"/>
    <w:rsid w:val="008B4AC4"/>
    <w:rsid w:val="008B50C8"/>
    <w:rsid w:val="008B5281"/>
    <w:rsid w:val="008B7E05"/>
    <w:rsid w:val="008C1797"/>
    <w:rsid w:val="008C18D6"/>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CDC"/>
    <w:rsid w:val="008E6A84"/>
    <w:rsid w:val="008F0CDC"/>
    <w:rsid w:val="008F14A6"/>
    <w:rsid w:val="008F150E"/>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01F"/>
    <w:rsid w:val="009273B3"/>
    <w:rsid w:val="009305B5"/>
    <w:rsid w:val="00937E50"/>
    <w:rsid w:val="00941FA3"/>
    <w:rsid w:val="009429D5"/>
    <w:rsid w:val="00942BF1"/>
    <w:rsid w:val="00945180"/>
    <w:rsid w:val="00945428"/>
    <w:rsid w:val="0094607B"/>
    <w:rsid w:val="00953604"/>
    <w:rsid w:val="0095496B"/>
    <w:rsid w:val="00960DCC"/>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4CBE"/>
    <w:rsid w:val="00A26C29"/>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212"/>
    <w:rsid w:val="00AE232F"/>
    <w:rsid w:val="00AE5EB4"/>
    <w:rsid w:val="00AF0C18"/>
    <w:rsid w:val="00AF47C5"/>
    <w:rsid w:val="00AF5398"/>
    <w:rsid w:val="00B049AF"/>
    <w:rsid w:val="00B07242"/>
    <w:rsid w:val="00B10534"/>
    <w:rsid w:val="00B113DB"/>
    <w:rsid w:val="00B11D8A"/>
    <w:rsid w:val="00B12981"/>
    <w:rsid w:val="00B147DD"/>
    <w:rsid w:val="00B156FD"/>
    <w:rsid w:val="00B17720"/>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5A6"/>
    <w:rsid w:val="00B96D40"/>
    <w:rsid w:val="00B97386"/>
    <w:rsid w:val="00B978DB"/>
    <w:rsid w:val="00BA263B"/>
    <w:rsid w:val="00BA42B2"/>
    <w:rsid w:val="00BA58D4"/>
    <w:rsid w:val="00BA5B9E"/>
    <w:rsid w:val="00BA7C9A"/>
    <w:rsid w:val="00BB08B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4003"/>
    <w:rsid w:val="00C179D7"/>
    <w:rsid w:val="00C21540"/>
    <w:rsid w:val="00C21906"/>
    <w:rsid w:val="00C21BFA"/>
    <w:rsid w:val="00C24C8D"/>
    <w:rsid w:val="00C25FE2"/>
    <w:rsid w:val="00C260F4"/>
    <w:rsid w:val="00C26B53"/>
    <w:rsid w:val="00C279B2"/>
    <w:rsid w:val="00C33E50"/>
    <w:rsid w:val="00C34C20"/>
    <w:rsid w:val="00C35426"/>
    <w:rsid w:val="00C35A3E"/>
    <w:rsid w:val="00C42130"/>
    <w:rsid w:val="00C423A4"/>
    <w:rsid w:val="00C44BF5"/>
    <w:rsid w:val="00C521D6"/>
    <w:rsid w:val="00C55232"/>
    <w:rsid w:val="00C553A4"/>
    <w:rsid w:val="00C55A06"/>
    <w:rsid w:val="00C55D03"/>
    <w:rsid w:val="00C5716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480"/>
    <w:rsid w:val="00CA2D1B"/>
    <w:rsid w:val="00CA3032"/>
    <w:rsid w:val="00CA4C2B"/>
    <w:rsid w:val="00CA662A"/>
    <w:rsid w:val="00CA7AFD"/>
    <w:rsid w:val="00CA7C3C"/>
    <w:rsid w:val="00CB0189"/>
    <w:rsid w:val="00CB0BA2"/>
    <w:rsid w:val="00CB1A42"/>
    <w:rsid w:val="00CB1B0C"/>
    <w:rsid w:val="00CB2C0B"/>
    <w:rsid w:val="00CB517D"/>
    <w:rsid w:val="00CB74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D6A80"/>
    <w:rsid w:val="00CE0C4F"/>
    <w:rsid w:val="00CE30EA"/>
    <w:rsid w:val="00CF048A"/>
    <w:rsid w:val="00CF155A"/>
    <w:rsid w:val="00CF2947"/>
    <w:rsid w:val="00CF4E76"/>
    <w:rsid w:val="00CF686F"/>
    <w:rsid w:val="00CF6E60"/>
    <w:rsid w:val="00CF7BCA"/>
    <w:rsid w:val="00D008FD"/>
    <w:rsid w:val="00D00FAC"/>
    <w:rsid w:val="00D0321C"/>
    <w:rsid w:val="00D035EC"/>
    <w:rsid w:val="00D03FDA"/>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1179"/>
    <w:rsid w:val="00D32719"/>
    <w:rsid w:val="00D33333"/>
    <w:rsid w:val="00D34CB7"/>
    <w:rsid w:val="00D352A2"/>
    <w:rsid w:val="00D4162B"/>
    <w:rsid w:val="00D4514F"/>
    <w:rsid w:val="00D451E2"/>
    <w:rsid w:val="00D45E89"/>
    <w:rsid w:val="00D45E8D"/>
    <w:rsid w:val="00D466AE"/>
    <w:rsid w:val="00D4734F"/>
    <w:rsid w:val="00D51BF3"/>
    <w:rsid w:val="00D54B98"/>
    <w:rsid w:val="00D55A86"/>
    <w:rsid w:val="00D56D85"/>
    <w:rsid w:val="00D66846"/>
    <w:rsid w:val="00D675FB"/>
    <w:rsid w:val="00D71F25"/>
    <w:rsid w:val="00D77031"/>
    <w:rsid w:val="00D81136"/>
    <w:rsid w:val="00D84941"/>
    <w:rsid w:val="00D84E89"/>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0B0A"/>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DE7"/>
    <w:rsid w:val="00DE6E81"/>
    <w:rsid w:val="00DE703F"/>
    <w:rsid w:val="00DE7595"/>
    <w:rsid w:val="00DF1961"/>
    <w:rsid w:val="00DF44DE"/>
    <w:rsid w:val="00DF4A10"/>
    <w:rsid w:val="00E01138"/>
    <w:rsid w:val="00E02DFB"/>
    <w:rsid w:val="00E030F9"/>
    <w:rsid w:val="00E0311A"/>
    <w:rsid w:val="00E03138"/>
    <w:rsid w:val="00E05399"/>
    <w:rsid w:val="00E06404"/>
    <w:rsid w:val="00E11A85"/>
    <w:rsid w:val="00E12495"/>
    <w:rsid w:val="00E15CCD"/>
    <w:rsid w:val="00E15D9E"/>
    <w:rsid w:val="00E202EF"/>
    <w:rsid w:val="00E2067B"/>
    <w:rsid w:val="00E210B5"/>
    <w:rsid w:val="00E2552F"/>
    <w:rsid w:val="00E3137A"/>
    <w:rsid w:val="00E32213"/>
    <w:rsid w:val="00E32CCF"/>
    <w:rsid w:val="00E33542"/>
    <w:rsid w:val="00E34A98"/>
    <w:rsid w:val="00E35D1E"/>
    <w:rsid w:val="00E364F9"/>
    <w:rsid w:val="00E365FA"/>
    <w:rsid w:val="00E36789"/>
    <w:rsid w:val="00E40B23"/>
    <w:rsid w:val="00E44A83"/>
    <w:rsid w:val="00E502C1"/>
    <w:rsid w:val="00E502DD"/>
    <w:rsid w:val="00E50D3A"/>
    <w:rsid w:val="00E51387"/>
    <w:rsid w:val="00E51E68"/>
    <w:rsid w:val="00E52EFD"/>
    <w:rsid w:val="00E5408A"/>
    <w:rsid w:val="00E56800"/>
    <w:rsid w:val="00E62FF9"/>
    <w:rsid w:val="00E635D6"/>
    <w:rsid w:val="00E639BC"/>
    <w:rsid w:val="00E65F62"/>
    <w:rsid w:val="00E664CC"/>
    <w:rsid w:val="00E70388"/>
    <w:rsid w:val="00E70B15"/>
    <w:rsid w:val="00E70F92"/>
    <w:rsid w:val="00E74C54"/>
    <w:rsid w:val="00E77169"/>
    <w:rsid w:val="00E77A03"/>
    <w:rsid w:val="00E822E8"/>
    <w:rsid w:val="00E82554"/>
    <w:rsid w:val="00E82606"/>
    <w:rsid w:val="00E846C8"/>
    <w:rsid w:val="00E84957"/>
    <w:rsid w:val="00E84A55"/>
    <w:rsid w:val="00E85BFF"/>
    <w:rsid w:val="00E90391"/>
    <w:rsid w:val="00E906C2"/>
    <w:rsid w:val="00E9070B"/>
    <w:rsid w:val="00E909FD"/>
    <w:rsid w:val="00E91C69"/>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4FF"/>
    <w:rsid w:val="00F26B7E"/>
    <w:rsid w:val="00F27A3B"/>
    <w:rsid w:val="00F33817"/>
    <w:rsid w:val="00F3447F"/>
    <w:rsid w:val="00F420D5"/>
    <w:rsid w:val="00F451EA"/>
    <w:rsid w:val="00F45447"/>
    <w:rsid w:val="00F456C6"/>
    <w:rsid w:val="00F4577B"/>
    <w:rsid w:val="00F45DFA"/>
    <w:rsid w:val="00F46496"/>
    <w:rsid w:val="00F474D0"/>
    <w:rsid w:val="00F50179"/>
    <w:rsid w:val="00F524DF"/>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1D16"/>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FF05176"/>
    <w:rsid w:val="60C4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99"/>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2"/>
      <w:lang w:val="en-US" w:eastAsia="zh-CN" w:bidi="ar-SA"/>
    </w:rPr>
  </w:style>
  <w:style w:type="character" w:customStyle="1" w:styleId="231">
    <w:name w:val="段 Char"/>
    <w:link w:val="230"/>
    <w:qFormat/>
    <w:locked/>
    <w:uiPriority w:val="99"/>
    <w:rPr>
      <w:rFonts w:ascii="宋体" w:hAnsi="Times New Roman"/>
      <w:sz w:val="22"/>
      <w:szCs w:val="22"/>
    </w:rPr>
  </w:style>
  <w:style w:type="paragraph" w:customStyle="1" w:styleId="232">
    <w:name w:val="一级条标题"/>
    <w:next w:val="230"/>
    <w:qFormat/>
    <w:uiPriority w:val="99"/>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qFormat/>
    <w:uiPriority w:val="99"/>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qFormat/>
    <w:uiPriority w:val="99"/>
    <w:pPr>
      <w:numPr>
        <w:ilvl w:val="2"/>
      </w:numPr>
      <w:spacing w:before="50" w:after="50"/>
      <w:outlineLvl w:val="3"/>
    </w:pPr>
  </w:style>
  <w:style w:type="paragraph" w:customStyle="1" w:styleId="235">
    <w:name w:val="目次、标准名称标题"/>
    <w:basedOn w:val="1"/>
    <w:next w:val="230"/>
    <w:qFormat/>
    <w:uiPriority w:val="99"/>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36">
    <w:name w:val="三级条标题"/>
    <w:basedOn w:val="234"/>
    <w:next w:val="230"/>
    <w:qFormat/>
    <w:uiPriority w:val="99"/>
    <w:pPr>
      <w:numPr>
        <w:ilvl w:val="3"/>
      </w:numPr>
      <w:ind w:left="0"/>
      <w:outlineLvl w:val="4"/>
    </w:pPr>
  </w:style>
  <w:style w:type="paragraph" w:customStyle="1" w:styleId="237">
    <w:name w:val="四级条标题"/>
    <w:basedOn w:val="236"/>
    <w:next w:val="230"/>
    <w:qFormat/>
    <w:uiPriority w:val="99"/>
    <w:pPr>
      <w:numPr>
        <w:ilvl w:val="4"/>
      </w:numPr>
      <w:outlineLvl w:val="5"/>
    </w:pPr>
  </w:style>
  <w:style w:type="paragraph" w:customStyle="1" w:styleId="238">
    <w:name w:val="五级条标题"/>
    <w:basedOn w:val="237"/>
    <w:next w:val="230"/>
    <w:qFormat/>
    <w:uiPriority w:val="99"/>
    <w:pPr>
      <w:numPr>
        <w:ilvl w:val="5"/>
      </w:numPr>
      <w:outlineLvl w:val="6"/>
    </w:pPr>
  </w:style>
  <w:style w:type="paragraph" w:customStyle="1" w:styleId="239">
    <w:name w:val="二级无"/>
    <w:basedOn w:val="234"/>
    <w:qFormat/>
    <w:uiPriority w:val="99"/>
    <w:pPr>
      <w:spacing w:beforeLines="0" w:afterLines="0"/>
    </w:pPr>
    <w:rPr>
      <w:rFonts w:ascii="宋体" w:eastAsia="宋体"/>
    </w:rPr>
  </w:style>
  <w:style w:type="paragraph" w:customStyle="1" w:styleId="240">
    <w:name w:val="正文表标题"/>
    <w:next w:val="230"/>
    <w:qFormat/>
    <w:uiPriority w:val="99"/>
    <w:pPr>
      <w:spacing w:beforeLines="50" w:afterLines="50"/>
      <w:jc w:val="center"/>
    </w:pPr>
    <w:rPr>
      <w:rFonts w:ascii="黑体" w:hAnsi="Times New Roman" w:eastAsia="黑体" w:cs="Times New Roman"/>
      <w:sz w:val="21"/>
      <w:lang w:val="en-US" w:eastAsia="zh-CN" w:bidi="ar-SA"/>
    </w:rPr>
  </w:style>
  <w:style w:type="paragraph" w:customStyle="1" w:styleId="241">
    <w:name w:val="正文公式编号制表符"/>
    <w:basedOn w:val="230"/>
    <w:next w:val="230"/>
    <w:qFormat/>
    <w:uiPriority w:val="99"/>
    <w:pPr>
      <w:ind w:firstLine="0" w:firstLineChars="0"/>
    </w:pPr>
  </w:style>
  <w:style w:type="paragraph" w:customStyle="1" w:styleId="242">
    <w:name w:val="Revision"/>
    <w:hidden/>
    <w:semiHidden/>
    <w:qFormat/>
    <w:uiPriority w:val="99"/>
    <w:rPr>
      <w:rFonts w:ascii="Calibri" w:hAnsi="Calibri" w:eastAsia="宋体" w:cs="Times New Roman"/>
      <w:kern w:val="2"/>
      <w:sz w:val="21"/>
      <w:szCs w:val="21"/>
      <w:lang w:val="en-US" w:eastAsia="zh-CN" w:bidi="ar-SA"/>
    </w:rPr>
  </w:style>
  <w:style w:type="paragraph" w:customStyle="1" w:styleId="243">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E94790488345ECB786359E4EAF21F1"/>
        <w:style w:val=""/>
        <w:category>
          <w:name w:val="常规"/>
          <w:gallery w:val="placeholder"/>
        </w:category>
        <w:types>
          <w:type w:val="bbPlcHdr"/>
        </w:types>
        <w:behaviors>
          <w:behavior w:val="content"/>
        </w:behaviors>
        <w:description w:val=""/>
        <w:guid w:val="{F45733A3-AFD7-46D0-8254-FAB88FFFA2AD}"/>
      </w:docPartPr>
      <w:docPartBody>
        <w:p>
          <w:pPr>
            <w:pStyle w:val="5"/>
          </w:pPr>
          <w:r>
            <w:rPr>
              <w:rStyle w:val="4"/>
              <w:rFonts w:hint="eastAsia"/>
            </w:rPr>
            <w:t>单击或点击此处输入文字。</w:t>
          </w:r>
        </w:p>
      </w:docPartBody>
    </w:docPart>
    <w:docPart>
      <w:docPartPr>
        <w:name w:val="977AD2575B9848BA848F6262DA322C68"/>
        <w:style w:val=""/>
        <w:category>
          <w:name w:val="常规"/>
          <w:gallery w:val="placeholder"/>
        </w:category>
        <w:types>
          <w:type w:val="bbPlcHdr"/>
        </w:types>
        <w:behaviors>
          <w:behavior w:val="content"/>
        </w:behaviors>
        <w:description w:val=""/>
        <w:guid w:val="{94753FDB-C50C-4AC6-8EDC-1F24EC3929C1}"/>
      </w:docPartPr>
      <w:docPartBody>
        <w:p>
          <w:pPr>
            <w:pStyle w:val="6"/>
          </w:pPr>
          <w:r>
            <w:rPr>
              <w:rStyle w:val="4"/>
              <w:rFonts w:hint="eastAsia"/>
            </w:rPr>
            <w:t>选择一项。</w:t>
          </w:r>
        </w:p>
      </w:docPartBody>
    </w:docPart>
    <w:docPart>
      <w:docPartPr>
        <w:name w:val="C95C6D43F82D4897A73BE8A9792D787B"/>
        <w:style w:val=""/>
        <w:category>
          <w:name w:val="常规"/>
          <w:gallery w:val="placeholder"/>
        </w:category>
        <w:types>
          <w:type w:val="bbPlcHdr"/>
        </w:types>
        <w:behaviors>
          <w:behavior w:val="content"/>
        </w:behaviors>
        <w:description w:val=""/>
        <w:guid w:val="{23FB3C03-ED13-491F-95A5-6817ADABB97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42"/>
    <w:rsid w:val="007F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4E94790488345ECB786359E4EAF21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7AD2575B9848BA848F6262DA322C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95C6D43F82D4897A73BE8A9792D787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46195-9BFB-4A55-B4FF-DCE8A3662FE2}">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11</Pages>
  <Words>3930</Words>
  <Characters>4659</Characters>
  <Lines>47</Lines>
  <Paragraphs>13</Paragraphs>
  <TotalTime>246</TotalTime>
  <ScaleCrop>false</ScaleCrop>
  <LinksUpToDate>false</LinksUpToDate>
  <CharactersWithSpaces>4965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2022-09-07T00:42:00Z</dcterms:created>
  <dc:creator>86138</dc:creator>
  <dc:description>&lt;config cover="true" show_menu="true" version="1.0.0" doctype="SDKXY"&gt;_x000d_
&lt;/config&gt;</dc:description>
  <cp:lastModifiedBy>综合业务部</cp:lastModifiedBy>
  <cp:lastPrinted>2021-02-02T08:18:00Z</cp:lastPrinted>
  <dcterms:modified xsi:type="dcterms:W3CDTF">2022-10-20T02:21:54Z</dcterms:modified>
  <dc:title>行业标准</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80323ED9B5D54AFAA89629CA1736B02E</vt:lpwstr>
  </property>
</Properties>
</file>