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81A76">
      <w:pPr>
        <w:pStyle w:val="3"/>
        <w:spacing w:line="381" w:lineRule="exact"/>
        <w:rPr>
          <w:rFonts w:hint="eastAsia" w:ascii="仿宋_GB2312" w:hAnsi="仿宋_GB2312" w:eastAsia="仿宋_GB2312" w:cs="仿宋_GB2312"/>
          <w:spacing w:val="1"/>
          <w:sz w:val="30"/>
          <w:szCs w:val="30"/>
        </w:rPr>
      </w:pPr>
      <w:r>
        <w:rPr>
          <w:rFonts w:hint="eastAsia" w:ascii="仿宋_GB2312" w:hAnsi="仿宋_GB2312" w:eastAsia="仿宋_GB2312" w:cs="仿宋_GB2312"/>
          <w:spacing w:val="1"/>
          <w:sz w:val="30"/>
          <w:szCs w:val="30"/>
        </w:rPr>
        <w:t>附件</w:t>
      </w:r>
      <w:r>
        <w:rPr>
          <w:rFonts w:hint="eastAsia" w:ascii="仿宋_GB2312" w:hAnsi="仿宋_GB2312" w:eastAsia="仿宋_GB2312" w:cs="仿宋_GB2312"/>
          <w:spacing w:val="1"/>
          <w:sz w:val="30"/>
          <w:szCs w:val="30"/>
          <w:lang w:val="en-US" w:eastAsia="zh-CN"/>
        </w:rPr>
        <w:t>3</w:t>
      </w:r>
    </w:p>
    <w:p w14:paraId="7217FE16">
      <w:pPr>
        <w:jc w:val="center"/>
        <w:rPr>
          <w:rFonts w:ascii="黑体" w:eastAsia="黑体"/>
          <w:b/>
          <w:sz w:val="28"/>
          <w:szCs w:val="28"/>
        </w:rPr>
      </w:pPr>
      <w:bookmarkStart w:id="0" w:name="_GoBack"/>
      <w:bookmarkEnd w:id="0"/>
      <w:r>
        <w:rPr>
          <w:rFonts w:hint="eastAsia" w:ascii="黑体" w:eastAsia="黑体"/>
          <w:b/>
          <w:sz w:val="28"/>
          <w:szCs w:val="28"/>
        </w:rPr>
        <w:t>会议论文出版授权书</w:t>
      </w:r>
    </w:p>
    <w:p w14:paraId="5200214E">
      <w:pPr>
        <w:tabs>
          <w:tab w:val="left" w:pos="1425"/>
        </w:tabs>
        <w:adjustRightInd w:val="0"/>
        <w:snapToGrid w:val="0"/>
        <w:spacing w:line="312" w:lineRule="auto"/>
        <w:ind w:firstLine="504" w:firstLineChars="200"/>
        <w:jc w:val="left"/>
        <w:rPr>
          <w:rFonts w:hint="eastAsia" w:ascii="宋体" w:hAnsi="宋体"/>
          <w:spacing w:val="6"/>
          <w:sz w:val="24"/>
        </w:rPr>
      </w:pPr>
      <w:r>
        <w:rPr>
          <w:rFonts w:hint="eastAsia"/>
          <w:spacing w:val="6"/>
          <w:sz w:val="24"/>
        </w:rPr>
        <w:t>作者同意将</w:t>
      </w:r>
      <w:r>
        <w:rPr>
          <w:rFonts w:hint="eastAsia" w:ascii="宋体" w:hAnsi="宋体"/>
          <w:spacing w:val="6"/>
          <w:sz w:val="24"/>
        </w:rPr>
        <w:t>在</w:t>
      </w:r>
      <w:r>
        <w:rPr>
          <w:rStyle w:val="11"/>
          <w:rFonts w:hint="eastAsia" w:ascii="宋体" w:hAnsi="宋体" w:eastAsia="Calibri" w:cs="Times New Roman"/>
          <w:i w:val="0"/>
          <w:spacing w:val="6"/>
          <w:sz w:val="24"/>
          <w:szCs w:val="22"/>
          <w:u w:val="single"/>
          <w:lang w:val="en-US" w:eastAsia="zh-CN"/>
        </w:rPr>
        <w:t>第二届“十五五”</w:t>
      </w:r>
      <w:r>
        <w:rPr>
          <w:rStyle w:val="11"/>
          <w:rFonts w:hint="eastAsia" w:ascii="宋体" w:hAnsi="宋体" w:eastAsia="Calibri" w:cs="Times New Roman"/>
          <w:i w:val="0"/>
          <w:spacing w:val="6"/>
          <w:sz w:val="24"/>
          <w:szCs w:val="22"/>
          <w:u w:val="single"/>
        </w:rPr>
        <w:t>轻工业新质生产力培育与数字化转型互促共融</w:t>
      </w:r>
      <w:r>
        <w:rPr>
          <w:rStyle w:val="11"/>
          <w:rFonts w:hint="eastAsia" w:ascii="宋体" w:hAnsi="宋体" w:eastAsia="宋体" w:cs="Times New Roman"/>
          <w:i w:val="0"/>
          <w:spacing w:val="6"/>
          <w:sz w:val="24"/>
          <w:szCs w:val="22"/>
          <w:u w:val="single"/>
          <w:lang w:val="en-US" w:eastAsia="zh-CN"/>
        </w:rPr>
        <w:t>学术</w:t>
      </w:r>
      <w:r>
        <w:rPr>
          <w:rStyle w:val="11"/>
          <w:rFonts w:hint="eastAsia" w:ascii="宋体" w:hAnsi="宋体" w:eastAsia="Calibri" w:cs="Times New Roman"/>
          <w:i w:val="0"/>
          <w:spacing w:val="6"/>
          <w:sz w:val="24"/>
          <w:szCs w:val="22"/>
          <w:u w:val="single"/>
          <w:lang w:val="en-US" w:eastAsia="zh-CN"/>
        </w:rPr>
        <w:t>研讨会</w:t>
      </w:r>
      <w:r>
        <w:rPr>
          <w:rStyle w:val="11"/>
          <w:rFonts w:hint="eastAsia" w:ascii="宋体" w:hAnsi="宋体" w:eastAsia="Calibri" w:cs="Times New Roman"/>
          <w:i w:val="0"/>
          <w:spacing w:val="6"/>
          <w:sz w:val="24"/>
          <w:szCs w:val="22"/>
        </w:rPr>
        <w:t xml:space="preserve"> </w:t>
      </w:r>
      <w:r>
        <w:rPr>
          <w:rFonts w:ascii="宋体" w:hAnsi="宋体"/>
          <w:spacing w:val="6"/>
          <w:sz w:val="24"/>
        </w:rPr>
        <w:t>中</w:t>
      </w:r>
      <w:r>
        <w:rPr>
          <w:rFonts w:hint="eastAsia" w:ascii="宋体" w:hAnsi="宋体"/>
          <w:spacing w:val="6"/>
          <w:sz w:val="24"/>
        </w:rPr>
        <w:t>提交的</w:t>
      </w:r>
      <w:r>
        <w:rPr>
          <w:rFonts w:ascii="宋体" w:hAnsi="宋体"/>
          <w:spacing w:val="6"/>
          <w:sz w:val="24"/>
        </w:rPr>
        <w:t>论文</w:t>
      </w:r>
      <w:r>
        <w:rPr>
          <w:rFonts w:hint="eastAsia" w:ascii="宋体" w:hAnsi="宋体"/>
          <w:spacing w:val="6"/>
          <w:sz w:val="24"/>
        </w:rPr>
        <w:t>(论文题名附后），</w:t>
      </w:r>
      <w:r>
        <w:rPr>
          <w:rFonts w:ascii="宋体" w:hAnsi="宋体"/>
          <w:spacing w:val="6"/>
          <w:sz w:val="24"/>
        </w:rPr>
        <w:t>授权</w:t>
      </w:r>
      <w:r>
        <w:rPr>
          <w:rFonts w:hint="eastAsia" w:ascii="宋体" w:hAnsi="宋体"/>
          <w:spacing w:val="6"/>
          <w:sz w:val="24"/>
        </w:rPr>
        <w:t>《中国学术期刊（光盘版）》电子杂志社有限公司和同方知网数字科技有限公司（下统称“中国知网”）在 《</w:t>
      </w:r>
      <w:r>
        <w:rPr>
          <w:rStyle w:val="11"/>
          <w:rFonts w:hint="eastAsia" w:ascii="宋体" w:hAnsi="宋体" w:eastAsia="Calibri" w:cs="Times New Roman"/>
          <w:i w:val="0"/>
          <w:spacing w:val="6"/>
          <w:sz w:val="24"/>
          <w:szCs w:val="22"/>
          <w:u w:val="single"/>
          <w:lang w:val="en-US" w:eastAsia="zh-CN"/>
        </w:rPr>
        <w:t>第二届</w:t>
      </w:r>
      <w:r>
        <w:rPr>
          <w:rFonts w:hint="eastAsia" w:ascii="宋体" w:hAnsi="宋体"/>
          <w:spacing w:val="6"/>
          <w:sz w:val="24"/>
          <w:u w:val="single"/>
          <w:lang w:eastAsia="zh-CN"/>
        </w:rPr>
        <w:t>“</w:t>
      </w:r>
      <w:r>
        <w:rPr>
          <w:rStyle w:val="11"/>
          <w:rFonts w:hint="eastAsia" w:ascii="宋体" w:hAnsi="宋体" w:eastAsia="Calibri" w:cs="Times New Roman"/>
          <w:i w:val="0"/>
          <w:spacing w:val="6"/>
          <w:sz w:val="24"/>
          <w:szCs w:val="22"/>
          <w:u w:val="single"/>
          <w:lang w:val="en-US" w:eastAsia="zh-CN"/>
        </w:rPr>
        <w:t>十五五”</w:t>
      </w:r>
      <w:r>
        <w:rPr>
          <w:rStyle w:val="11"/>
          <w:rFonts w:hint="eastAsia" w:ascii="宋体" w:hAnsi="宋体" w:eastAsia="Calibri" w:cs="Times New Roman"/>
          <w:i w:val="0"/>
          <w:spacing w:val="6"/>
          <w:sz w:val="24"/>
          <w:szCs w:val="22"/>
          <w:u w:val="single"/>
        </w:rPr>
        <w:t>轻工业新质生产力培育与数字化转型互促共融</w:t>
      </w:r>
      <w:r>
        <w:rPr>
          <w:rStyle w:val="11"/>
          <w:rFonts w:hint="eastAsia" w:ascii="宋体" w:hAnsi="宋体" w:eastAsia="宋体" w:cs="Times New Roman"/>
          <w:i w:val="0"/>
          <w:spacing w:val="6"/>
          <w:sz w:val="24"/>
          <w:szCs w:val="22"/>
          <w:u w:val="single"/>
          <w:lang w:val="en-US" w:eastAsia="zh-CN"/>
        </w:rPr>
        <w:t>学术研讨会</w:t>
      </w:r>
      <w:r>
        <w:rPr>
          <w:rFonts w:hint="eastAsia" w:ascii="宋体" w:hAnsi="宋体"/>
          <w:spacing w:val="6"/>
          <w:sz w:val="24"/>
        </w:rPr>
        <w:t>论文集</w:t>
      </w:r>
      <w:r>
        <w:rPr>
          <w:rFonts w:ascii="宋体" w:hAnsi="宋体"/>
          <w:spacing w:val="6"/>
          <w:sz w:val="24"/>
        </w:rPr>
        <w:t>》</w:t>
      </w:r>
      <w:r>
        <w:rPr>
          <w:rStyle w:val="11"/>
          <w:rFonts w:hint="eastAsia" w:ascii="宋体" w:hAnsi="宋体" w:eastAsia="Calibri"/>
          <w:i w:val="0"/>
          <w:spacing w:val="6"/>
          <w:sz w:val="24"/>
          <w:szCs w:val="22"/>
        </w:rPr>
        <w:t>以电子</w:t>
      </w:r>
      <w:r>
        <w:rPr>
          <w:rFonts w:hint="eastAsia" w:ascii="宋体" w:hAnsi="宋体"/>
          <w:spacing w:val="6"/>
          <w:sz w:val="24"/>
          <w:szCs w:val="22"/>
        </w:rPr>
        <w:t>、</w:t>
      </w:r>
      <w:r>
        <w:rPr>
          <w:rStyle w:val="11"/>
          <w:rFonts w:hint="eastAsia" w:ascii="宋体" w:hAnsi="宋体" w:eastAsia="Calibri"/>
          <w:i w:val="0"/>
          <w:spacing w:val="6"/>
          <w:sz w:val="24"/>
          <w:szCs w:val="22"/>
        </w:rPr>
        <w:t>网络及其他</w:t>
      </w:r>
      <w:r>
        <w:rPr>
          <w:rFonts w:hint="eastAsia" w:ascii="宋体" w:hAnsi="宋体" w:eastAsia="Calibri"/>
          <w:spacing w:val="6"/>
          <w:sz w:val="24"/>
          <w:szCs w:val="22"/>
        </w:rPr>
        <w:t>数字媒体</w:t>
      </w:r>
      <w:r>
        <w:rPr>
          <w:rStyle w:val="11"/>
          <w:rFonts w:hint="eastAsia" w:ascii="宋体" w:hAnsi="宋体" w:eastAsia="Calibri"/>
          <w:i w:val="0"/>
          <w:spacing w:val="6"/>
          <w:sz w:val="24"/>
          <w:szCs w:val="22"/>
        </w:rPr>
        <w:t>形式</w:t>
      </w:r>
      <w:r>
        <w:rPr>
          <w:rFonts w:hint="eastAsia" w:ascii="宋体" w:hAnsi="宋体"/>
          <w:spacing w:val="6"/>
          <w:sz w:val="24"/>
          <w:szCs w:val="22"/>
        </w:rPr>
        <w:t>出版传播</w:t>
      </w:r>
      <w:r>
        <w:rPr>
          <w:rFonts w:hint="eastAsia" w:ascii="宋体" w:hAnsi="宋体"/>
          <w:spacing w:val="6"/>
          <w:sz w:val="24"/>
        </w:rPr>
        <w:t>。</w:t>
      </w:r>
    </w:p>
    <w:p w14:paraId="342B9AEF">
      <w:pPr>
        <w:tabs>
          <w:tab w:val="left" w:pos="1425"/>
        </w:tabs>
        <w:adjustRightInd w:val="0"/>
        <w:snapToGrid w:val="0"/>
        <w:spacing w:line="312" w:lineRule="auto"/>
        <w:ind w:firstLine="504" w:firstLineChars="200"/>
        <w:jc w:val="left"/>
        <w:rPr>
          <w:rFonts w:hint="eastAsia" w:ascii="宋体" w:hAnsi="宋体"/>
          <w:spacing w:val="6"/>
          <w:sz w:val="24"/>
          <w:highlight w:val="none"/>
        </w:rPr>
      </w:pPr>
      <w:r>
        <w:rPr>
          <w:rFonts w:hint="eastAsia" w:ascii="宋体" w:hAnsi="宋体"/>
          <w:spacing w:val="6"/>
          <w:sz w:val="24"/>
          <w:highlight w:val="none"/>
          <w:lang w:val="en-US" w:eastAsia="zh-CN"/>
        </w:rPr>
        <w:t>作者保证不提供含有按照国家相关法律法规规定应当保密的会议论文，且会议论文的内容不含政治性差错。</w:t>
      </w:r>
    </w:p>
    <w:p w14:paraId="18B17BF4">
      <w:pPr>
        <w:spacing w:line="312" w:lineRule="auto"/>
        <w:ind w:firstLine="539" w:firstLineChars="214"/>
        <w:rPr>
          <w:rFonts w:hint="eastAsia"/>
          <w:spacing w:val="6"/>
          <w:sz w:val="24"/>
        </w:rPr>
      </w:pPr>
      <w:r>
        <w:rPr>
          <w:rFonts w:hint="eastAsia"/>
          <w:spacing w:val="6"/>
          <w:sz w:val="24"/>
        </w:rPr>
        <w:t>作者</w:t>
      </w:r>
      <w:r>
        <w:rPr>
          <w:rFonts w:hint="eastAsia" w:ascii="宋体" w:hAnsi="宋体"/>
          <w:spacing w:val="6"/>
          <w:sz w:val="24"/>
        </w:rPr>
        <w:t>同意将上述论文的</w:t>
      </w:r>
      <w:r>
        <w:rPr>
          <w:rFonts w:ascii="宋体" w:hAnsi="宋体"/>
          <w:spacing w:val="6"/>
          <w:sz w:val="24"/>
        </w:rPr>
        <w:t>汇编权</w:t>
      </w:r>
      <w:r>
        <w:rPr>
          <w:rFonts w:hint="eastAsia" w:ascii="宋体" w:hAnsi="宋体"/>
          <w:spacing w:val="6"/>
          <w:sz w:val="24"/>
        </w:rPr>
        <w:t>、</w:t>
      </w:r>
      <w:r>
        <w:rPr>
          <w:rFonts w:ascii="宋体" w:hAnsi="宋体"/>
          <w:spacing w:val="6"/>
          <w:sz w:val="24"/>
        </w:rPr>
        <w:t>复制权、发行权</w:t>
      </w:r>
      <w:r>
        <w:rPr>
          <w:rFonts w:hint="eastAsia" w:ascii="宋体" w:hAnsi="宋体"/>
          <w:spacing w:val="6"/>
          <w:sz w:val="24"/>
        </w:rPr>
        <w:t>、</w:t>
      </w:r>
      <w:r>
        <w:rPr>
          <w:rFonts w:hint="eastAsia"/>
          <w:spacing w:val="6"/>
          <w:sz w:val="24"/>
        </w:rPr>
        <w:t>信息网络</w:t>
      </w:r>
      <w:r>
        <w:rPr>
          <w:spacing w:val="6"/>
          <w:sz w:val="24"/>
        </w:rPr>
        <w:t>传播权</w:t>
      </w:r>
      <w:r>
        <w:rPr>
          <w:rFonts w:hint="eastAsia"/>
          <w:spacing w:val="6"/>
          <w:sz w:val="24"/>
        </w:rPr>
        <w:t>授权</w:t>
      </w:r>
      <w:r>
        <w:rPr>
          <w:rFonts w:hint="eastAsia" w:ascii="宋体" w:hAnsi="宋体"/>
          <w:spacing w:val="6"/>
          <w:sz w:val="24"/>
        </w:rPr>
        <w:t>中国知网，授权期限为论文的著作权保护期限。中</w:t>
      </w:r>
      <w:r>
        <w:rPr>
          <w:rFonts w:hint="eastAsia" w:ascii="Calibri" w:hAnsi="Calibri"/>
          <w:spacing w:val="6"/>
          <w:sz w:val="24"/>
        </w:rPr>
        <w:t>国知网可以</w:t>
      </w:r>
      <w:r>
        <w:rPr>
          <w:rFonts w:hint="eastAsia" w:eastAsia="Calibri"/>
          <w:spacing w:val="6"/>
          <w:sz w:val="24"/>
        </w:rPr>
        <w:t>在中国知网</w:t>
      </w:r>
      <w:r>
        <w:rPr>
          <w:rFonts w:hint="eastAsia"/>
          <w:spacing w:val="6"/>
          <w:sz w:val="24"/>
        </w:rPr>
        <w:t>PC端、手机移动端</w:t>
      </w:r>
      <w:r>
        <w:rPr>
          <w:rFonts w:hint="eastAsia" w:eastAsia="Calibri"/>
          <w:spacing w:val="6"/>
          <w:sz w:val="24"/>
        </w:rPr>
        <w:t>、镜像站点</w:t>
      </w:r>
      <w:r>
        <w:rPr>
          <w:rFonts w:hint="eastAsia"/>
          <w:spacing w:val="6"/>
          <w:sz w:val="24"/>
        </w:rPr>
        <w:t>等各种</w:t>
      </w:r>
      <w:r>
        <w:rPr>
          <w:rFonts w:hint="eastAsia" w:eastAsia="Calibri"/>
          <w:spacing w:val="6"/>
          <w:sz w:val="24"/>
        </w:rPr>
        <w:t>渠道</w:t>
      </w:r>
      <w:r>
        <w:rPr>
          <w:rFonts w:hint="eastAsia"/>
          <w:spacing w:val="6"/>
          <w:sz w:val="24"/>
        </w:rPr>
        <w:t>进行传播。</w:t>
      </w:r>
    </w:p>
    <w:p w14:paraId="423C7FE5">
      <w:pPr>
        <w:spacing w:line="312" w:lineRule="auto"/>
        <w:ind w:firstLine="539" w:firstLineChars="214"/>
        <w:rPr>
          <w:rFonts w:hint="eastAsia"/>
          <w:spacing w:val="6"/>
          <w:sz w:val="24"/>
        </w:rPr>
      </w:pPr>
      <w:r>
        <w:rPr>
          <w:rFonts w:hint="eastAsia"/>
          <w:spacing w:val="6"/>
          <w:sz w:val="24"/>
        </w:rPr>
        <w:t>本授权书需由全体作者签署，签署后提交纸质版授权书。如作者不便提交纸质版的，也可将授权书打印签字后进行电子扫描，将授权书扫描件与论文电子版一并发送，</w:t>
      </w:r>
      <w:r>
        <w:rPr>
          <w:rFonts w:hint="eastAsia" w:ascii="Calibri" w:hAnsi="Calibri"/>
          <w:color w:val="333333"/>
          <w:spacing w:val="6"/>
          <w:sz w:val="24"/>
          <w:szCs w:val="22"/>
        </w:rPr>
        <w:t>认可</w:t>
      </w:r>
      <w:r>
        <w:rPr>
          <w:rFonts w:hint="eastAsia"/>
          <w:spacing w:val="6"/>
          <w:sz w:val="24"/>
        </w:rPr>
        <w:t>授权书扫描件与原件具有同等法律效力。</w:t>
      </w:r>
    </w:p>
    <w:p w14:paraId="3789AC42">
      <w:pPr>
        <w:spacing w:line="312" w:lineRule="auto"/>
        <w:ind w:firstLine="539" w:firstLineChars="214"/>
        <w:jc w:val="left"/>
        <w:rPr>
          <w:rFonts w:hint="eastAsia"/>
          <w:spacing w:val="6"/>
          <w:sz w:val="24"/>
          <w:lang w:eastAsia="zh-Hans"/>
        </w:rPr>
      </w:pPr>
      <w:r>
        <w:rPr>
          <w:rFonts w:hint="eastAsia"/>
          <w:spacing w:val="6"/>
          <w:sz w:val="24"/>
          <w:lang w:eastAsia="zh-Hans"/>
        </w:rPr>
        <w:t>作者著作权使用费</w:t>
      </w:r>
      <w:r>
        <w:rPr>
          <w:rFonts w:hint="eastAsia"/>
          <w:spacing w:val="6"/>
          <w:sz w:val="24"/>
        </w:rPr>
        <w:t>领取方式：</w:t>
      </w:r>
      <w:r>
        <w:rPr>
          <w:rFonts w:hint="eastAsia"/>
          <w:spacing w:val="6"/>
          <w:sz w:val="24"/>
          <w:lang w:eastAsia="zh-Hans"/>
        </w:rPr>
        <w:t>登陆中国知网“作者服务平台（au.cnki.net）”进行身份认证</w:t>
      </w:r>
      <w:r>
        <w:rPr>
          <w:rFonts w:hint="eastAsia"/>
          <w:spacing w:val="6"/>
          <w:sz w:val="24"/>
        </w:rPr>
        <w:t>后，</w:t>
      </w:r>
      <w:r>
        <w:rPr>
          <w:rFonts w:hint="eastAsia"/>
          <w:spacing w:val="6"/>
          <w:sz w:val="24"/>
          <w:lang w:eastAsia="zh-Hans"/>
        </w:rPr>
        <w:t>任选</w:t>
      </w:r>
      <w:r>
        <w:rPr>
          <w:rFonts w:hint="eastAsia"/>
          <w:spacing w:val="6"/>
          <w:sz w:val="24"/>
        </w:rPr>
        <w:t>以下</w:t>
      </w:r>
      <w:r>
        <w:rPr>
          <w:rFonts w:hint="eastAsia"/>
          <w:spacing w:val="6"/>
          <w:sz w:val="24"/>
          <w:lang w:eastAsia="zh-Hans"/>
        </w:rPr>
        <w:t>一种方式领取：</w:t>
      </w:r>
    </w:p>
    <w:p w14:paraId="049783BC">
      <w:pPr>
        <w:spacing w:line="312" w:lineRule="auto"/>
        <w:ind w:firstLine="539" w:firstLineChars="214"/>
        <w:jc w:val="left"/>
        <w:rPr>
          <w:rFonts w:hint="eastAsia"/>
          <w:spacing w:val="6"/>
          <w:sz w:val="24"/>
          <w:lang w:eastAsia="zh-Hans"/>
        </w:rPr>
      </w:pPr>
      <w:r>
        <w:rPr>
          <w:rFonts w:hint="eastAsia"/>
          <w:spacing w:val="6"/>
          <w:sz w:val="24"/>
          <w:lang w:eastAsia="zh-Hans"/>
        </w:rPr>
        <w:t>(1)一次性付酬：以篇为单位向会议论文</w:t>
      </w:r>
      <w:r>
        <w:rPr>
          <w:rFonts w:hint="eastAsia"/>
          <w:spacing w:val="6"/>
          <w:sz w:val="24"/>
        </w:rPr>
        <w:t>作者</w:t>
      </w:r>
      <w:r>
        <w:rPr>
          <w:rFonts w:hint="eastAsia"/>
          <w:spacing w:val="6"/>
          <w:sz w:val="24"/>
          <w:lang w:eastAsia="zh-Hans"/>
        </w:rPr>
        <w:t>一次性提供面值50元人民币的“中国知网阅读卡”。</w:t>
      </w:r>
    </w:p>
    <w:p w14:paraId="70D3D631">
      <w:pPr>
        <w:spacing w:line="312" w:lineRule="auto"/>
        <w:ind w:firstLine="539" w:firstLineChars="214"/>
        <w:jc w:val="left"/>
        <w:rPr>
          <w:rFonts w:hint="eastAsia"/>
          <w:spacing w:val="6"/>
          <w:sz w:val="24"/>
        </w:rPr>
      </w:pPr>
      <w:r>
        <w:rPr>
          <w:rFonts w:hint="eastAsia"/>
          <w:spacing w:val="6"/>
          <w:sz w:val="24"/>
          <w:lang w:eastAsia="zh-Hans"/>
        </w:rPr>
        <w:t>(2)版税制：在论文所在数据库当年的税后销售额中提取9%的版税，并依据</w:t>
      </w:r>
      <w:r>
        <w:rPr>
          <w:rFonts w:hint="eastAsia"/>
          <w:spacing w:val="6"/>
          <w:sz w:val="24"/>
        </w:rPr>
        <w:t>论文</w:t>
      </w:r>
      <w:r>
        <w:rPr>
          <w:rFonts w:hint="eastAsia"/>
          <w:spacing w:val="6"/>
          <w:sz w:val="24"/>
          <w:lang w:eastAsia="zh-Hans"/>
        </w:rPr>
        <w:t>下载量在发行</w:t>
      </w:r>
      <w:r>
        <w:rPr>
          <w:rFonts w:hint="eastAsia"/>
          <w:spacing w:val="6"/>
          <w:sz w:val="24"/>
        </w:rPr>
        <w:t>论文</w:t>
      </w:r>
      <w:r>
        <w:rPr>
          <w:rFonts w:hint="eastAsia"/>
          <w:spacing w:val="6"/>
          <w:sz w:val="24"/>
          <w:lang w:eastAsia="zh-Hans"/>
        </w:rPr>
        <w:t>总下载量的所占比例进行各</w:t>
      </w:r>
      <w:r>
        <w:rPr>
          <w:rFonts w:hint="eastAsia"/>
          <w:spacing w:val="6"/>
          <w:sz w:val="24"/>
        </w:rPr>
        <w:t>论文</w:t>
      </w:r>
      <w:r>
        <w:rPr>
          <w:rFonts w:hint="eastAsia"/>
          <w:spacing w:val="6"/>
          <w:sz w:val="24"/>
          <w:lang w:eastAsia="zh-Hans"/>
        </w:rPr>
        <w:t>间分配。</w:t>
      </w:r>
    </w:p>
    <w:p w14:paraId="4996E7B7">
      <w:pPr>
        <w:spacing w:line="460" w:lineRule="atLeast"/>
        <w:ind w:firstLine="3360" w:firstLineChars="1400"/>
        <w:rPr>
          <w:rFonts w:hAnsi="宋体"/>
          <w:sz w:val="24"/>
        </w:rPr>
      </w:pPr>
      <w:r>
        <w:rPr>
          <w:rFonts w:hint="eastAsia" w:hAnsi="宋体"/>
          <w:sz w:val="24"/>
        </w:rPr>
        <w:t>作者签名：</w:t>
      </w:r>
      <w:r>
        <w:rPr>
          <w:rFonts w:hAnsi="宋体"/>
          <w:sz w:val="24"/>
          <w:u w:val="single"/>
        </w:rPr>
        <w:t xml:space="preserve">         </w:t>
      </w:r>
      <w:r>
        <w:rPr>
          <w:rFonts w:hint="eastAsia" w:hAnsi="宋体"/>
          <w:sz w:val="24"/>
          <w:u w:val="single"/>
        </w:rPr>
        <w:t xml:space="preserve">                      </w:t>
      </w:r>
    </w:p>
    <w:p w14:paraId="73CA3145">
      <w:pPr>
        <w:spacing w:line="460" w:lineRule="atLeast"/>
        <w:rPr>
          <w:rFonts w:hint="eastAsia"/>
          <w:sz w:val="24"/>
        </w:rPr>
      </w:pPr>
      <w:r>
        <w:rPr>
          <w:sz w:val="24"/>
        </w:rPr>
        <w:t xml:space="preserve">            </w:t>
      </w:r>
      <w:r>
        <w:rPr>
          <w:rFonts w:hint="eastAsia"/>
          <w:sz w:val="24"/>
        </w:rPr>
        <w:t xml:space="preserve">                授权日期</w:t>
      </w:r>
      <w:r>
        <w:rPr>
          <w:sz w:val="24"/>
        </w:rPr>
        <w:t>：</w:t>
      </w:r>
      <w:r>
        <w:rPr>
          <w:sz w:val="24"/>
          <w:u w:val="single"/>
        </w:rPr>
        <w:t xml:space="preserve">    </w:t>
      </w:r>
      <w:r>
        <w:rPr>
          <w:rFonts w:hint="eastAsia"/>
          <w:sz w:val="24"/>
          <w:u w:val="single"/>
        </w:rPr>
        <w:t xml:space="preserve">     </w:t>
      </w:r>
      <w:r>
        <w:rPr>
          <w:sz w:val="24"/>
          <w:u w:val="single"/>
        </w:rPr>
        <w:t xml:space="preserve">  </w:t>
      </w:r>
      <w:r>
        <w:rPr>
          <w:rFonts w:hint="eastAsia"/>
          <w:sz w:val="24"/>
        </w:rPr>
        <w:t>年</w:t>
      </w:r>
      <w:r>
        <w:rPr>
          <w:sz w:val="24"/>
          <w:u w:val="single"/>
        </w:rPr>
        <w:t xml:space="preserve">   </w:t>
      </w:r>
      <w:r>
        <w:rPr>
          <w:rFonts w:hint="eastAsia"/>
          <w:sz w:val="24"/>
          <w:u w:val="single"/>
        </w:rPr>
        <w:t xml:space="preserve">  </w:t>
      </w:r>
      <w:r>
        <w:rPr>
          <w:sz w:val="24"/>
          <w:u w:val="single"/>
        </w:rPr>
        <w:t xml:space="preserve">  </w:t>
      </w:r>
      <w:r>
        <w:rPr>
          <w:rFonts w:hint="eastAsia"/>
          <w:sz w:val="24"/>
        </w:rPr>
        <w:t>月</w:t>
      </w:r>
      <w:r>
        <w:rPr>
          <w:sz w:val="24"/>
          <w:u w:val="single"/>
        </w:rPr>
        <w:t xml:space="preserve">  </w:t>
      </w:r>
      <w:r>
        <w:rPr>
          <w:rFonts w:hint="eastAsia"/>
          <w:sz w:val="24"/>
          <w:u w:val="single"/>
        </w:rPr>
        <w:t xml:space="preserve">   </w:t>
      </w:r>
      <w:r>
        <w:rPr>
          <w:sz w:val="24"/>
          <w:u w:val="single"/>
        </w:rPr>
        <w:t xml:space="preserve">  </w:t>
      </w:r>
      <w:r>
        <w:rPr>
          <w:rFonts w:hint="eastAsia"/>
          <w:sz w:val="24"/>
        </w:rPr>
        <w:t>日</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12"/>
        <w:gridCol w:w="5783"/>
      </w:tblGrid>
      <w:tr w14:paraId="22878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49DD25FA">
            <w:pPr>
              <w:spacing w:line="400" w:lineRule="atLeast"/>
              <w:jc w:val="center"/>
              <w:rPr>
                <w:b/>
                <w:sz w:val="24"/>
                <w:szCs w:val="24"/>
              </w:rPr>
            </w:pPr>
            <w:r>
              <w:rPr>
                <w:rFonts w:hint="eastAsia"/>
                <w:b/>
                <w:sz w:val="24"/>
                <w:szCs w:val="24"/>
              </w:rPr>
              <w:t>论文题名</w:t>
            </w:r>
          </w:p>
        </w:tc>
        <w:tc>
          <w:tcPr>
            <w:tcW w:w="5783" w:type="dxa"/>
            <w:tcBorders>
              <w:top w:val="single" w:color="auto" w:sz="4" w:space="0"/>
              <w:left w:val="single" w:color="auto" w:sz="4" w:space="0"/>
              <w:bottom w:val="single" w:color="auto" w:sz="4" w:space="0"/>
              <w:right w:val="single" w:color="auto" w:sz="4" w:space="0"/>
            </w:tcBorders>
            <w:noWrap w:val="0"/>
            <w:vAlign w:val="top"/>
          </w:tcPr>
          <w:p w14:paraId="28EB7532">
            <w:pPr>
              <w:spacing w:line="400" w:lineRule="atLeast"/>
              <w:ind w:left="5250" w:hanging="6000" w:hangingChars="2500"/>
              <w:rPr>
                <w:sz w:val="24"/>
                <w:szCs w:val="24"/>
              </w:rPr>
            </w:pPr>
          </w:p>
        </w:tc>
      </w:tr>
      <w:tr w14:paraId="2054EE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59271DA1">
            <w:pPr>
              <w:spacing w:line="140" w:lineRule="atLeast"/>
              <w:jc w:val="center"/>
              <w:rPr>
                <w:rFonts w:hint="eastAsia"/>
                <w:b/>
                <w:sz w:val="24"/>
                <w:szCs w:val="24"/>
              </w:rPr>
            </w:pPr>
            <w:r>
              <w:rPr>
                <w:rFonts w:hint="eastAsia"/>
                <w:b/>
                <w:sz w:val="24"/>
                <w:szCs w:val="24"/>
              </w:rPr>
              <w:t>作者姓名</w:t>
            </w:r>
          </w:p>
        </w:tc>
        <w:tc>
          <w:tcPr>
            <w:tcW w:w="5783" w:type="dxa"/>
            <w:tcBorders>
              <w:top w:val="single" w:color="auto" w:sz="4" w:space="0"/>
              <w:left w:val="single" w:color="auto" w:sz="4" w:space="0"/>
              <w:bottom w:val="single" w:color="auto" w:sz="4" w:space="0"/>
              <w:right w:val="single" w:color="auto" w:sz="4" w:space="0"/>
            </w:tcBorders>
            <w:noWrap w:val="0"/>
            <w:vAlign w:val="center"/>
          </w:tcPr>
          <w:p w14:paraId="5A60FE34">
            <w:pPr>
              <w:spacing w:line="140" w:lineRule="atLeast"/>
              <w:rPr>
                <w:sz w:val="24"/>
                <w:szCs w:val="24"/>
              </w:rPr>
            </w:pPr>
          </w:p>
        </w:tc>
      </w:tr>
      <w:tr w14:paraId="1E1F7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561503B8">
            <w:pPr>
              <w:spacing w:line="140" w:lineRule="atLeast"/>
              <w:jc w:val="center"/>
              <w:rPr>
                <w:b/>
                <w:sz w:val="24"/>
                <w:szCs w:val="24"/>
              </w:rPr>
            </w:pPr>
            <w:r>
              <w:rPr>
                <w:rFonts w:hint="eastAsia"/>
                <w:b/>
                <w:sz w:val="24"/>
                <w:szCs w:val="24"/>
              </w:rPr>
              <w:t>作者单位</w:t>
            </w:r>
          </w:p>
        </w:tc>
        <w:tc>
          <w:tcPr>
            <w:tcW w:w="5783" w:type="dxa"/>
            <w:tcBorders>
              <w:top w:val="single" w:color="auto" w:sz="4" w:space="0"/>
              <w:left w:val="single" w:color="auto" w:sz="4" w:space="0"/>
              <w:bottom w:val="single" w:color="auto" w:sz="4" w:space="0"/>
              <w:right w:val="single" w:color="auto" w:sz="4" w:space="0"/>
            </w:tcBorders>
            <w:noWrap w:val="0"/>
            <w:vAlign w:val="center"/>
          </w:tcPr>
          <w:p w14:paraId="28FE4D59">
            <w:pPr>
              <w:spacing w:line="140" w:lineRule="atLeast"/>
              <w:rPr>
                <w:sz w:val="24"/>
                <w:szCs w:val="24"/>
              </w:rPr>
            </w:pPr>
          </w:p>
        </w:tc>
      </w:tr>
      <w:tr w14:paraId="0FA2B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640C912A">
            <w:pPr>
              <w:spacing w:line="140" w:lineRule="atLeast"/>
              <w:jc w:val="center"/>
              <w:rPr>
                <w:b/>
                <w:sz w:val="24"/>
                <w:szCs w:val="24"/>
              </w:rPr>
            </w:pPr>
            <w:r>
              <w:rPr>
                <w:rFonts w:hint="eastAsia"/>
                <w:b/>
                <w:sz w:val="24"/>
                <w:szCs w:val="24"/>
              </w:rPr>
              <w:t>作者电话</w:t>
            </w:r>
          </w:p>
        </w:tc>
        <w:tc>
          <w:tcPr>
            <w:tcW w:w="5783" w:type="dxa"/>
            <w:tcBorders>
              <w:top w:val="single" w:color="auto" w:sz="4" w:space="0"/>
              <w:left w:val="single" w:color="auto" w:sz="4" w:space="0"/>
              <w:bottom w:val="single" w:color="auto" w:sz="4" w:space="0"/>
              <w:right w:val="single" w:color="auto" w:sz="4" w:space="0"/>
            </w:tcBorders>
            <w:noWrap w:val="0"/>
            <w:vAlign w:val="center"/>
          </w:tcPr>
          <w:p w14:paraId="3B58E3A9">
            <w:pPr>
              <w:spacing w:line="140" w:lineRule="atLeast"/>
              <w:rPr>
                <w:sz w:val="24"/>
                <w:szCs w:val="24"/>
              </w:rPr>
            </w:pPr>
          </w:p>
        </w:tc>
      </w:tr>
      <w:tr w14:paraId="6515CA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40B49A8D">
            <w:pPr>
              <w:spacing w:line="140" w:lineRule="atLeast"/>
              <w:jc w:val="center"/>
              <w:rPr>
                <w:rFonts w:hint="eastAsia"/>
                <w:b/>
                <w:sz w:val="24"/>
                <w:szCs w:val="24"/>
              </w:rPr>
            </w:pPr>
            <w:r>
              <w:rPr>
                <w:rFonts w:hint="eastAsia"/>
                <w:b/>
                <w:sz w:val="24"/>
                <w:szCs w:val="24"/>
              </w:rPr>
              <w:t>作者身份证号码</w:t>
            </w:r>
          </w:p>
        </w:tc>
        <w:tc>
          <w:tcPr>
            <w:tcW w:w="5783" w:type="dxa"/>
            <w:tcBorders>
              <w:top w:val="single" w:color="auto" w:sz="4" w:space="0"/>
              <w:left w:val="single" w:color="auto" w:sz="4" w:space="0"/>
              <w:bottom w:val="single" w:color="auto" w:sz="4" w:space="0"/>
              <w:right w:val="single" w:color="auto" w:sz="4" w:space="0"/>
            </w:tcBorders>
            <w:noWrap w:val="0"/>
            <w:vAlign w:val="center"/>
          </w:tcPr>
          <w:p w14:paraId="7E2AEF5C">
            <w:pPr>
              <w:spacing w:line="140" w:lineRule="atLeast"/>
              <w:rPr>
                <w:sz w:val="24"/>
                <w:szCs w:val="24"/>
              </w:rPr>
            </w:pPr>
          </w:p>
        </w:tc>
      </w:tr>
      <w:tr w14:paraId="7D1CB6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2612" w:type="dxa"/>
            <w:tcBorders>
              <w:top w:val="single" w:color="auto" w:sz="4" w:space="0"/>
              <w:left w:val="single" w:color="auto" w:sz="4" w:space="0"/>
              <w:bottom w:val="single" w:color="auto" w:sz="4" w:space="0"/>
              <w:right w:val="single" w:color="auto" w:sz="4" w:space="0"/>
            </w:tcBorders>
            <w:noWrap w:val="0"/>
            <w:vAlign w:val="center"/>
          </w:tcPr>
          <w:p w14:paraId="4FB5A514">
            <w:pPr>
              <w:spacing w:line="140" w:lineRule="atLeast"/>
              <w:jc w:val="center"/>
              <w:rPr>
                <w:rFonts w:hint="eastAsia"/>
                <w:b/>
                <w:sz w:val="24"/>
                <w:szCs w:val="24"/>
              </w:rPr>
            </w:pPr>
            <w:r>
              <w:rPr>
                <w:rFonts w:hint="eastAsia"/>
                <w:b/>
                <w:sz w:val="24"/>
                <w:szCs w:val="24"/>
              </w:rPr>
              <w:t>作者</w:t>
            </w:r>
            <w:r>
              <w:rPr>
                <w:b/>
                <w:sz w:val="24"/>
                <w:szCs w:val="24"/>
              </w:rPr>
              <w:t>Email</w:t>
            </w:r>
          </w:p>
        </w:tc>
        <w:tc>
          <w:tcPr>
            <w:tcW w:w="5783" w:type="dxa"/>
            <w:tcBorders>
              <w:top w:val="single" w:color="auto" w:sz="4" w:space="0"/>
              <w:left w:val="single" w:color="auto" w:sz="4" w:space="0"/>
              <w:bottom w:val="single" w:color="auto" w:sz="4" w:space="0"/>
              <w:right w:val="single" w:color="auto" w:sz="4" w:space="0"/>
            </w:tcBorders>
            <w:noWrap w:val="0"/>
            <w:vAlign w:val="center"/>
          </w:tcPr>
          <w:p w14:paraId="18048DFD">
            <w:pPr>
              <w:spacing w:line="140" w:lineRule="atLeast"/>
              <w:rPr>
                <w:sz w:val="24"/>
                <w:szCs w:val="24"/>
              </w:rPr>
            </w:pPr>
          </w:p>
        </w:tc>
      </w:tr>
    </w:tbl>
    <w:p w14:paraId="17594FFD">
      <w:pPr>
        <w:spacing w:line="460" w:lineRule="atLeast"/>
        <w:ind w:firstLine="1200" w:firstLineChars="500"/>
        <w:jc w:val="left"/>
      </w:pPr>
      <w:r>
        <w:rPr>
          <w:rFonts w:hint="eastAsia" w:ascii="仿宋_GB2312" w:eastAsia="仿宋_GB2312"/>
          <w:sz w:val="24"/>
        </w:rPr>
        <w:t>注：表格中内容请录入，勿手写。</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F178CC"/>
    <w:rsid w:val="050306D2"/>
    <w:rsid w:val="052F38EF"/>
    <w:rsid w:val="0DBA675D"/>
    <w:rsid w:val="10381409"/>
    <w:rsid w:val="115818DC"/>
    <w:rsid w:val="12996EE6"/>
    <w:rsid w:val="16C91E8C"/>
    <w:rsid w:val="1A120FF5"/>
    <w:rsid w:val="1CA0494C"/>
    <w:rsid w:val="1DBB7038"/>
    <w:rsid w:val="1E593A18"/>
    <w:rsid w:val="212F4A9A"/>
    <w:rsid w:val="26CD678A"/>
    <w:rsid w:val="2A7B1E05"/>
    <w:rsid w:val="2BFA09B4"/>
    <w:rsid w:val="3009472A"/>
    <w:rsid w:val="340007F6"/>
    <w:rsid w:val="36FC4CEC"/>
    <w:rsid w:val="37F06001"/>
    <w:rsid w:val="39331BAE"/>
    <w:rsid w:val="3E6250B5"/>
    <w:rsid w:val="42FD167A"/>
    <w:rsid w:val="4540026F"/>
    <w:rsid w:val="46A14E36"/>
    <w:rsid w:val="47F573EA"/>
    <w:rsid w:val="48651B98"/>
    <w:rsid w:val="4BE04B41"/>
    <w:rsid w:val="4DB772DF"/>
    <w:rsid w:val="5189169D"/>
    <w:rsid w:val="53F178CC"/>
    <w:rsid w:val="58760595"/>
    <w:rsid w:val="59590E4F"/>
    <w:rsid w:val="59E44196"/>
    <w:rsid w:val="5F6F213B"/>
    <w:rsid w:val="5F871B33"/>
    <w:rsid w:val="62A352F4"/>
    <w:rsid w:val="639E1C7D"/>
    <w:rsid w:val="643B5D92"/>
    <w:rsid w:val="64651BB6"/>
    <w:rsid w:val="647F4CEA"/>
    <w:rsid w:val="67BB7248"/>
    <w:rsid w:val="689A0646"/>
    <w:rsid w:val="6A772B7E"/>
    <w:rsid w:val="70BF480B"/>
    <w:rsid w:val="727A2305"/>
    <w:rsid w:val="75E405D8"/>
    <w:rsid w:val="7ABC19BE"/>
    <w:rsid w:val="7AF44C6E"/>
    <w:rsid w:val="7D821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link w:val="12"/>
    <w:qFormat/>
    <w:uiPriority w:val="0"/>
    <w:pPr>
      <w:keepNext/>
      <w:keepLines/>
      <w:spacing w:before="0" w:after="0" w:line="360" w:lineRule="auto"/>
      <w:ind w:firstLine="0" w:firstLineChars="0"/>
      <w:outlineLvl w:val="0"/>
    </w:pPr>
    <w:rPr>
      <w:rFonts w:eastAsia="方正公文小标宋"/>
      <w:b/>
      <w:bCs/>
      <w:kern w:val="44"/>
      <w:sz w:val="44"/>
      <w:szCs w:val="44"/>
    </w:rPr>
  </w:style>
  <w:style w:type="paragraph" w:styleId="3">
    <w:name w:val="heading 2"/>
    <w:basedOn w:val="1"/>
    <w:next w:val="1"/>
    <w:link w:val="13"/>
    <w:semiHidden/>
    <w:unhideWhenUsed/>
    <w:qFormat/>
    <w:uiPriority w:val="0"/>
    <w:pPr>
      <w:widowControl w:val="0"/>
      <w:adjustRightInd w:val="0"/>
      <w:spacing w:before="280" w:line="360" w:lineRule="auto"/>
      <w:jc w:val="both"/>
      <w:outlineLvl w:val="1"/>
    </w:pPr>
    <w:rPr>
      <w:rFonts w:ascii="Times New Roman" w:hAnsi="Times New Roman" w:eastAsia="黑体" w:cs="Times New Roman"/>
      <w:b/>
      <w:kern w:val="2"/>
      <w:sz w:val="32"/>
      <w:szCs w:val="32"/>
      <w:lang w:val="en-US" w:eastAsia="zh-CN" w:bidi="ar-SA"/>
    </w:rPr>
  </w:style>
  <w:style w:type="paragraph" w:styleId="4">
    <w:name w:val="heading 3"/>
    <w:basedOn w:val="1"/>
    <w:next w:val="1"/>
    <w:link w:val="14"/>
    <w:semiHidden/>
    <w:unhideWhenUsed/>
    <w:qFormat/>
    <w:uiPriority w:val="0"/>
    <w:pPr>
      <w:keepNext/>
      <w:keepLines/>
      <w:spacing w:before="0" w:after="0" w:line="360" w:lineRule="auto"/>
      <w:outlineLvl w:val="2"/>
    </w:pPr>
    <w:rPr>
      <w:b/>
      <w:bCs/>
      <w:szCs w:val="32"/>
    </w:rPr>
  </w:style>
  <w:style w:type="paragraph" w:styleId="5">
    <w:name w:val="heading 4"/>
    <w:basedOn w:val="1"/>
    <w:next w:val="1"/>
    <w:link w:val="15"/>
    <w:semiHidden/>
    <w:unhideWhenUsed/>
    <w:qFormat/>
    <w:uiPriority w:val="0"/>
    <w:pPr>
      <w:keepNext/>
      <w:keepLines/>
      <w:spacing w:before="200" w:after="0"/>
      <w:ind w:firstLine="420" w:firstLineChars="200"/>
      <w:jc w:val="left"/>
      <w:outlineLvl w:val="3"/>
    </w:pPr>
    <w:rPr>
      <w:rFonts w:ascii="Arial" w:hAnsi="Arial" w:eastAsia="仿宋_GB2312" w:cs="Times New Roman"/>
      <w:b/>
      <w:bCs/>
      <w:iCs/>
      <w:snapToGrid/>
      <w:sz w:val="32"/>
      <w:szCs w:val="2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rPr>
      <w:rFonts w:ascii="Times New Roman" w:hAnsi="Times New Roman" w:eastAsia="仿宋_GB2312" w:cs="Arial"/>
      <w:sz w:val="32"/>
    </w:rPr>
  </w:style>
  <w:style w:type="paragraph" w:styleId="7">
    <w:name w:val="Plain Text"/>
    <w:basedOn w:val="1"/>
    <w:qFormat/>
    <w:uiPriority w:val="0"/>
    <w:rPr>
      <w:rFonts w:ascii="宋体" w:hAnsi="Courier New"/>
    </w:rPr>
  </w:style>
  <w:style w:type="paragraph" w:styleId="8">
    <w:name w:val="toc 2"/>
    <w:basedOn w:val="1"/>
    <w:next w:val="1"/>
    <w:qFormat/>
    <w:uiPriority w:val="0"/>
    <w:pPr>
      <w:ind w:left="420" w:leftChars="200" w:firstLine="0" w:firstLineChars="0"/>
    </w:pPr>
    <w:rPr>
      <w:rFonts w:ascii="Times New Roman" w:hAnsi="Times New Roman" w:eastAsia="仿宋_GB2312"/>
      <w:sz w:val="30"/>
    </w:rPr>
  </w:style>
  <w:style w:type="character" w:styleId="11">
    <w:name w:val="Emphasis"/>
    <w:qFormat/>
    <w:uiPriority w:val="0"/>
    <w:rPr>
      <w:i/>
    </w:rPr>
  </w:style>
  <w:style w:type="character" w:customStyle="1" w:styleId="12">
    <w:name w:val="标题 1 Char"/>
    <w:basedOn w:val="10"/>
    <w:link w:val="2"/>
    <w:qFormat/>
    <w:uiPriority w:val="0"/>
    <w:rPr>
      <w:rFonts w:eastAsia="方正公文小标宋"/>
      <w:b/>
      <w:bCs/>
      <w:snapToGrid w:val="0"/>
      <w:color w:val="000000"/>
      <w:kern w:val="44"/>
      <w:sz w:val="44"/>
      <w:szCs w:val="44"/>
      <w:lang w:eastAsia="en-US"/>
    </w:rPr>
  </w:style>
  <w:style w:type="character" w:customStyle="1" w:styleId="13">
    <w:name w:val="标题 2 Char"/>
    <w:basedOn w:val="10"/>
    <w:link w:val="3"/>
    <w:qFormat/>
    <w:uiPriority w:val="0"/>
    <w:rPr>
      <w:rFonts w:ascii="Times New Roman" w:hAnsi="Times New Roman" w:eastAsia="黑体" w:cs="Times New Roman"/>
      <w:b/>
      <w:kern w:val="2"/>
      <w:sz w:val="32"/>
      <w:szCs w:val="32"/>
      <w:lang w:val="en-US" w:eastAsia="zh-CN" w:bidi="ar-SA"/>
    </w:rPr>
  </w:style>
  <w:style w:type="character" w:customStyle="1" w:styleId="14">
    <w:name w:val="Heading 3 Char"/>
    <w:basedOn w:val="10"/>
    <w:link w:val="4"/>
    <w:qFormat/>
    <w:uiPriority w:val="9"/>
    <w:rPr>
      <w:rFonts w:ascii="Times New Roman" w:hAnsi="Times New Roman" w:eastAsia="仿宋_GB2312" w:cs="Times New Roman"/>
      <w:b/>
      <w:bCs/>
      <w:color w:val="000000" w:themeColor="text1"/>
      <w:lang w:eastAsia="zh-CN"/>
      <w14:textFill>
        <w14:solidFill>
          <w14:schemeClr w14:val="tx1"/>
        </w14:solidFill>
      </w14:textFill>
    </w:rPr>
  </w:style>
  <w:style w:type="character" w:customStyle="1" w:styleId="15">
    <w:name w:val="Heading 4 Char"/>
    <w:basedOn w:val="10"/>
    <w:link w:val="5"/>
    <w:semiHidden/>
    <w:qFormat/>
    <w:uiPriority w:val="9"/>
    <w:rPr>
      <w:rFonts w:ascii="Arial" w:hAnsi="Arial" w:eastAsia="黑体" w:cs="Times New Roman"/>
      <w:b/>
      <w:bCs/>
      <w:iCs/>
      <w:color w:val="000000" w:themeColor="text1"/>
      <w:sz w:val="24"/>
      <w:szCs w:val="22"/>
      <w:lang w:val="en-US" w:eastAsia="en-US" w:bidi="ar-SA"/>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2026-08-18T05:44:00Z</dcterms:created>
  <dc:creator>张城</dc:creator>
  <cp:lastModifiedBy>张城</cp:lastModifiedBy>
  <cp:lastPrinted>2026-08-18T05:45:13Z</cp:lastPrinted>
  <dcterms:modified xsi:type="dcterms:W3CDTF">2026-08-18T05:46:17Z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3B2599B4C6E641FAA4C1216ACF1CCF44_11</vt:lpwstr>
  </property>
  <property fmtid="{D5CDD505-2E9C-101B-9397-08002B2CF9AE}" pid="4" name="KSOTemplateDocerSaveRecord">
    <vt:lpwstr>eyJoZGlkIjoiYWI1NjM2YzYxZTgxZDBjMzI3ZWRjMjZlYjdlODA5ZjkiLCJ1c2VySWQiOiI0NDUwNDAzMTQifQ==</vt:lpwstr>
  </property>
</Properties>
</file>