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黑体" w:hAnsi="黑体" w:eastAsia="黑体" w:cs="黑体"/>
          <w:i w:val="0"/>
          <w:sz w:val="28"/>
          <w:szCs w:val="28"/>
        </w:rPr>
      </w:pPr>
      <w:r>
        <w:rPr>
          <w:rFonts w:hint="eastAsia" w:ascii="黑体" w:hAnsi="黑体" w:eastAsia="黑体" w:cs="黑体"/>
          <w:i w:val="0"/>
          <w:caps w:val="0"/>
          <w:color w:val="000000"/>
          <w:spacing w:val="0"/>
          <w:sz w:val="28"/>
          <w:szCs w:val="28"/>
          <w:bdr w:val="none" w:color="auto" w:sz="0" w:space="0"/>
        </w:rPr>
        <w:t>《加强工业互联网安全工作的指导意见》解读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宋体" w:hAnsi="宋体" w:eastAsia="宋体" w:cs="宋体"/>
          <w:i w:val="0"/>
          <w:caps w:val="0"/>
          <w:color w:val="070707"/>
          <w:spacing w:val="0"/>
          <w:sz w:val="16"/>
          <w:szCs w:val="16"/>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日前，工业和信息化部、教育部、人力资源和社会保障部、生态环境部、国家卫生健康委员会、应急管理部、国务院国有资产监督管理委员会、国家市场监督管理总局、国家能源局、国家国防科技工业局联合印发了《加强工业互联网安全工作的指导意见》（工信部联网安〔2019〕168号，下称《安全指导意见》）。现就《安全指导意见》有关内容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问：《安全指导意见》出台的背景和意义是什么？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答：</w:t>
      </w:r>
      <w:r>
        <w:rPr>
          <w:rFonts w:hint="eastAsia" w:ascii="微软雅黑" w:hAnsi="微软雅黑" w:eastAsia="微软雅黑" w:cs="微软雅黑"/>
          <w:i w:val="0"/>
          <w:caps w:val="0"/>
          <w:color w:val="070707"/>
          <w:spacing w:val="0"/>
          <w:sz w:val="21"/>
          <w:szCs w:val="21"/>
          <w:bdr w:val="none" w:color="auto" w:sz="0" w:space="0"/>
        </w:rPr>
        <w:t>党中央国务院高度重视工业互联网发展，习近平总书记明确提出，要深入实施工业互联网创新发展战略。《国务院关于深化“互联网+先进制造业”发展工业互联网的指导意见》将安全保障与网络、平台建设并列为工业互联网三大体系之一。出台实施《安全指导意见》，一是落实党中央国务院工作部署，加快制造强国和网络强国建设，强化工业互联网安全体系化布局；二是有助于提升工业互联网安全保障水平，应对工业互联网发展面临的网络安全新风险、新挑战；三是有利于凝聚各方共识，构建协同推进、各司其责的安全工作体系，形成工业互联网安全保障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为做好《安全指导意见》编制工作，工业和信息化部会同教育部、人力资源和社会保障部、应急管理部、国务院国有资产监督管理委员会、国家能源局等相关部门系统调研相关企业，广泛征集产业各方意见，厘清工业互联网安全职责界面，明确重点任务。《安全指导意见》出台后，将为地方主管部门和相关企事业单位开展工业互联网安全工作提供依据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问：《安全指导意见》的总体要求是什么？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答：</w:t>
      </w:r>
      <w:r>
        <w:rPr>
          <w:rFonts w:hint="eastAsia" w:ascii="微软雅黑" w:hAnsi="微软雅黑" w:eastAsia="微软雅黑" w:cs="微软雅黑"/>
          <w:i w:val="0"/>
          <w:caps w:val="0"/>
          <w:color w:val="070707"/>
          <w:spacing w:val="0"/>
          <w:sz w:val="21"/>
          <w:szCs w:val="21"/>
          <w:bdr w:val="none" w:color="auto" w:sz="0" w:space="0"/>
        </w:rPr>
        <w:t>《安全指导意见》坚持以习近平新时代中国特色社会主义思想为指导，全面贯彻党的十九大和十九届二中、三中全会精神，围绕制造强国和网络强国建设，聚焦设备、控制、网络、平台、数据安全，落实企业主体责任、政府监管责任，健全制度机制、建设技术手段、加强公共服务能力、促进产业发展、强化人才培育，构建责任清晰、制度健全、技术先进的工业互联网安全保障体系，全面提升工业互联网创新发展安全保障能力和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安全指导意见》提出了四条基本原则：一是筑牢安全，保障发展。坚持安全与发展并重，确保工业互联网安全和发展同步规划、同步建设、同步运行；二是统筹指导，协同推进。强化统筹协调和系统谋划，推动产学研用各方形成发展合力，打造国家、地方、行业企业协同联动的工作格局；三是分类施策，分级管理。坚持分类分级管理的基本思路，强化重点领域、关键环节的管理和防护，提升企业综合防护水平；四是融合创新，重点突破。创新安全管理机制和技术手段，强化工业互联网安全关键核心技术研究，提升产业供给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问：《安全指导意见》提出的主要目标是什么？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答：</w:t>
      </w:r>
      <w:r>
        <w:rPr>
          <w:rFonts w:hint="eastAsia" w:ascii="微软雅黑" w:hAnsi="微软雅黑" w:eastAsia="微软雅黑" w:cs="微软雅黑"/>
          <w:i w:val="0"/>
          <w:caps w:val="0"/>
          <w:color w:val="070707"/>
          <w:spacing w:val="0"/>
          <w:sz w:val="21"/>
          <w:szCs w:val="21"/>
          <w:bdr w:val="none" w:color="auto" w:sz="0" w:space="0"/>
        </w:rPr>
        <w:t>《安全指导意见》提出了两个阶段发展目标。到2020年底，建立监督检查、信息共享、应急处置等安全管理制度；制定设备、平台、数据等至少20项亟需的安全标准；基本建成国家工业互联网安全技术保障平台、基础资源库和安全测试验证环境；在电子信息、航空航天等重点领域形成至少20个创新实用的安全产品、解决方案的试点示范，培育若干具有核心竞争力的工业互联网安全企业。到2025年，建立起较为完备可靠的工业互联网安全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问：《安全指导意见》提出了哪些重点任务？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答：</w:t>
      </w:r>
      <w:r>
        <w:rPr>
          <w:rFonts w:hint="eastAsia" w:ascii="微软雅黑" w:hAnsi="微软雅黑" w:eastAsia="微软雅黑" w:cs="微软雅黑"/>
          <w:i w:val="0"/>
          <w:caps w:val="0"/>
          <w:color w:val="070707"/>
          <w:spacing w:val="0"/>
          <w:sz w:val="21"/>
          <w:szCs w:val="21"/>
          <w:bdr w:val="none" w:color="auto" w:sz="0" w:space="0"/>
        </w:rPr>
        <w:t>为全面提升工业互联网创新发展安全保障能力和服务水平，《安全指导意见》提出了7个方面17项重点任务。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一是推动安全责任落实。企业依法落实主体责任，政府履行监督管理责任，相关行业主管部门开展本行业领域工业互联网安全指导、监管工作。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二是构建安全管理体系。健全监督检查、信息通报、应急处置等安全管理制度，制定工业互联网行业企业分类分级指南，不断完善工业互联网安全标准体系。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三是提升企业安全防护水平。督促相关企业部署针对性防护措施，不断夯实设备和控制、网络、平台等安全。加强对标识解析系统的安全评估，强化平台安全，加强工业APP安全管理。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四是强化工业互联网数据安全保护能力。指导企业完善数据安全防护措施，建立工业互联网数据分类分级管理制度，构建工业互联网全产业链数据安全管理体系。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五是建设国家工业互联网安全技术手段。打造国家、省、企业三级协同的安全技术保障平台。建立基础资源库和安全测试验证环境，提升识别隐患、抵御威胁、化解风险的能力。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六是加强工业互联网安全公共服务能力。开展安全评估认证，推动测评机构的审核认定。鼓励和支持专业机构、安全企业等提升安全服务水平，增强安全产品及解决方案供给能力。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七是推动科技创新与产业发展。加大技术研发和成果转化支持力度，培育安全企业，开展试点示范，遴选优秀安全解决方案和最佳实践，加强应用推广。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问：《安全指导意见》实施的保障措施是什么？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Fonts w:hint="eastAsia" w:ascii="微软雅黑" w:hAnsi="微软雅黑" w:eastAsia="微软雅黑" w:cs="微软雅黑"/>
          <w:i w:val="0"/>
          <w:caps w:val="0"/>
          <w:color w:val="070707"/>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20"/>
        <w:jc w:val="both"/>
        <w:rPr>
          <w:rFonts w:hint="eastAsia" w:ascii="微软雅黑" w:hAnsi="微软雅黑" w:eastAsia="微软雅黑" w:cs="微软雅黑"/>
          <w:i w:val="0"/>
          <w:sz w:val="21"/>
          <w:szCs w:val="21"/>
        </w:rPr>
      </w:pPr>
      <w:r>
        <w:rPr>
          <w:rStyle w:val="6"/>
          <w:rFonts w:hint="eastAsia" w:ascii="微软雅黑" w:hAnsi="微软雅黑" w:eastAsia="微软雅黑" w:cs="微软雅黑"/>
          <w:i w:val="0"/>
          <w:caps w:val="0"/>
          <w:color w:val="070707"/>
          <w:spacing w:val="0"/>
          <w:sz w:val="21"/>
          <w:szCs w:val="21"/>
          <w:bdr w:val="none" w:color="auto" w:sz="0" w:space="0"/>
        </w:rPr>
        <w:t>答：</w:t>
      </w:r>
      <w:r>
        <w:rPr>
          <w:rFonts w:hint="eastAsia" w:ascii="微软雅黑" w:hAnsi="微软雅黑" w:eastAsia="微软雅黑" w:cs="微软雅黑"/>
          <w:i w:val="0"/>
          <w:caps w:val="0"/>
          <w:color w:val="070707"/>
          <w:spacing w:val="0"/>
          <w:sz w:val="21"/>
          <w:szCs w:val="21"/>
          <w:bdr w:val="none" w:color="auto" w:sz="0" w:space="0"/>
        </w:rPr>
        <w:t>为了保障工业互联网安全有关工作任务有效落实，推动安全工作有序高效开展，《安全指导意见》提出了四个方面的保障措施：一是加强组织领导，强化统筹协调，构建各负其责、紧密结合、运转高效的工作机制，形成合力。二是优化创新环境，加大支持力度，鼓励企业技术创新和技术应用，推动安全产业集聚发展。三是发挥市场作用，汇聚产学研用多方力量，形成市场需求牵引、政府支持推动的发展局面。四是加强宣传教育，提升企业和相关从业人员安全意识，深入推进产教融合、校企合作，加快人才培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706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Mary</dc:creator>
  <cp:lastModifiedBy>WPS_1518506945</cp:lastModifiedBy>
  <dcterms:modified xsi:type="dcterms:W3CDTF">2019-09-04T07:01:44Z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