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4D7" w:rsidRDefault="00A764D7" w:rsidP="00A764D7">
      <w:pPr>
        <w:tabs>
          <w:tab w:val="left" w:pos="4420"/>
        </w:tabs>
        <w:adjustRightInd w:val="0"/>
        <w:spacing w:line="400" w:lineRule="exact"/>
        <w:ind w:rightChars="3009" w:right="6319"/>
        <w:jc w:val="distribute"/>
        <w:rPr>
          <w:rFonts w:eastAsia="黑体"/>
          <w:spacing w:val="-6"/>
          <w:sz w:val="24"/>
        </w:rPr>
      </w:pPr>
      <w:r>
        <w:rPr>
          <w:rFonts w:eastAsia="黑体" w:hint="eastAsia"/>
          <w:spacing w:val="-6"/>
          <w:sz w:val="24"/>
        </w:rPr>
        <w:t>中轻联四届四次理事会</w:t>
      </w:r>
    </w:p>
    <w:p w:rsidR="00A764D7" w:rsidRDefault="00A764D7" w:rsidP="00A764D7">
      <w:pPr>
        <w:tabs>
          <w:tab w:val="left" w:pos="4420"/>
        </w:tabs>
        <w:adjustRightInd w:val="0"/>
        <w:spacing w:line="400" w:lineRule="exact"/>
        <w:ind w:rightChars="3009" w:right="6319"/>
        <w:jc w:val="distribute"/>
        <w:rPr>
          <w:rFonts w:eastAsia="黑体"/>
          <w:spacing w:val="-6"/>
          <w:sz w:val="24"/>
        </w:rPr>
      </w:pPr>
      <w:r>
        <w:rPr>
          <w:rFonts w:eastAsia="黑体" w:hint="eastAsia"/>
          <w:spacing w:val="-6"/>
          <w:sz w:val="24"/>
        </w:rPr>
        <w:t>总社七届八次理事会</w:t>
      </w:r>
    </w:p>
    <w:p w:rsidR="00A764D7" w:rsidRDefault="00A764D7" w:rsidP="00A764D7">
      <w:pPr>
        <w:tabs>
          <w:tab w:val="left" w:pos="4420"/>
        </w:tabs>
        <w:adjustRightInd w:val="0"/>
        <w:spacing w:line="400" w:lineRule="exact"/>
        <w:ind w:rightChars="3009" w:right="6319"/>
        <w:jc w:val="distribute"/>
        <w:rPr>
          <w:rFonts w:eastAsia="黑体"/>
          <w:spacing w:val="-6"/>
          <w:sz w:val="24"/>
        </w:rPr>
      </w:pPr>
      <w:r>
        <w:rPr>
          <w:rFonts w:eastAsia="黑体" w:hint="eastAsia"/>
          <w:spacing w:val="-6"/>
          <w:sz w:val="24"/>
        </w:rPr>
        <w:t>会议文件之四</w:t>
      </w:r>
    </w:p>
    <w:p w:rsidR="00A764D7" w:rsidRDefault="00A764D7" w:rsidP="00294A73">
      <w:pPr>
        <w:spacing w:beforeLines="100" w:line="600" w:lineRule="exact"/>
        <w:rPr>
          <w:rFonts w:ascii="宋体" w:hAnsi="宋体" w:cs="Arial"/>
          <w:color w:val="000000"/>
          <w:kern w:val="0"/>
          <w:sz w:val="36"/>
          <w:szCs w:val="36"/>
        </w:rPr>
      </w:pPr>
    </w:p>
    <w:p w:rsidR="006E06BC" w:rsidRPr="00A764D7" w:rsidRDefault="0011311B" w:rsidP="00A764D7">
      <w:pPr>
        <w:spacing w:line="600" w:lineRule="exact"/>
        <w:jc w:val="center"/>
        <w:rPr>
          <w:rFonts w:ascii="宋体" w:hAnsi="宋体" w:cs="Arial"/>
          <w:b/>
          <w:bCs/>
          <w:color w:val="000000"/>
          <w:kern w:val="0"/>
          <w:sz w:val="44"/>
          <w:szCs w:val="44"/>
        </w:rPr>
      </w:pPr>
      <w:r w:rsidRPr="00A764D7">
        <w:rPr>
          <w:rFonts w:ascii="宋体" w:hAnsi="宋体" w:cs="Arial" w:hint="eastAsia"/>
          <w:b/>
          <w:bCs/>
          <w:color w:val="000000"/>
          <w:kern w:val="0"/>
          <w:sz w:val="44"/>
          <w:szCs w:val="44"/>
        </w:rPr>
        <w:t>关于调整“首饰玉器百花奖”</w:t>
      </w:r>
    </w:p>
    <w:p w:rsidR="006E06BC" w:rsidRPr="00A764D7" w:rsidRDefault="0011311B" w:rsidP="00A764D7">
      <w:pPr>
        <w:spacing w:line="600" w:lineRule="exact"/>
        <w:jc w:val="center"/>
        <w:rPr>
          <w:b/>
          <w:bCs/>
          <w:sz w:val="44"/>
          <w:szCs w:val="44"/>
        </w:rPr>
      </w:pPr>
      <w:r w:rsidRPr="00A764D7">
        <w:rPr>
          <w:rFonts w:ascii="宋体" w:hAnsi="宋体" w:cs="Arial" w:hint="eastAsia"/>
          <w:b/>
          <w:bCs/>
          <w:color w:val="000000"/>
          <w:kern w:val="0"/>
          <w:sz w:val="44"/>
          <w:szCs w:val="44"/>
        </w:rPr>
        <w:t>名称及主办单位的议案</w:t>
      </w:r>
    </w:p>
    <w:p w:rsidR="006E06BC" w:rsidRDefault="0011311B" w:rsidP="00A764D7">
      <w:pPr>
        <w:spacing w:line="600" w:lineRule="exact"/>
        <w:jc w:val="left"/>
        <w:rPr>
          <w:sz w:val="32"/>
          <w:szCs w:val="32"/>
        </w:rPr>
      </w:pPr>
      <w:r>
        <w:rPr>
          <w:sz w:val="32"/>
          <w:szCs w:val="32"/>
        </w:rPr>
        <w:t xml:space="preserve"> </w:t>
      </w:r>
    </w:p>
    <w:p w:rsidR="006E06BC" w:rsidRPr="006133B7" w:rsidRDefault="0011311B" w:rsidP="00A764D7">
      <w:pPr>
        <w:spacing w:line="600" w:lineRule="exact"/>
        <w:rPr>
          <w:rFonts w:ascii="仿宋" w:eastAsia="仿宋" w:hAnsi="仿宋"/>
          <w:color w:val="000000"/>
          <w:kern w:val="0"/>
          <w:sz w:val="32"/>
          <w:szCs w:val="32"/>
        </w:rPr>
      </w:pPr>
      <w:r>
        <w:rPr>
          <w:rFonts w:hint="eastAsia"/>
          <w:sz w:val="32"/>
          <w:szCs w:val="32"/>
        </w:rPr>
        <w:t xml:space="preserve">    </w:t>
      </w:r>
      <w:r w:rsidRPr="006133B7">
        <w:rPr>
          <w:rFonts w:ascii="仿宋" w:eastAsia="仿宋" w:hAnsi="仿宋" w:hint="eastAsia"/>
          <w:color w:val="000000"/>
          <w:kern w:val="0"/>
          <w:sz w:val="32"/>
          <w:szCs w:val="32"/>
        </w:rPr>
        <w:t>中国轻工业联合会经与全国评比达标表彰工作协调领导小组办公室沟通,并征得</w:t>
      </w:r>
      <w:r w:rsidRPr="006133B7">
        <w:rPr>
          <w:rFonts w:ascii="仿宋" w:eastAsia="仿宋" w:hAnsi="仿宋" w:hint="eastAsia"/>
          <w:color w:val="000000"/>
          <w:sz w:val="32"/>
          <w:szCs w:val="32"/>
        </w:rPr>
        <w:t>中国轻工珠宝首饰中心同意，</w:t>
      </w:r>
      <w:r w:rsidRPr="006133B7">
        <w:rPr>
          <w:rFonts w:ascii="仿宋" w:eastAsia="仿宋" w:hAnsi="仿宋" w:hint="eastAsia"/>
          <w:color w:val="000000"/>
          <w:kern w:val="0"/>
          <w:sz w:val="32"/>
          <w:szCs w:val="32"/>
        </w:rPr>
        <w:t>研究决定：拟将评比达标表彰保留项目“</w:t>
      </w:r>
      <w:r w:rsidRPr="006133B7">
        <w:rPr>
          <w:rFonts w:ascii="仿宋" w:eastAsia="仿宋" w:hAnsi="仿宋" w:hint="eastAsia"/>
          <w:color w:val="000000"/>
          <w:sz w:val="32"/>
          <w:szCs w:val="32"/>
        </w:rPr>
        <w:t>首饰玉器百花奖</w:t>
      </w:r>
      <w:r w:rsidRPr="006133B7">
        <w:rPr>
          <w:rFonts w:ascii="仿宋" w:eastAsia="仿宋" w:hAnsi="仿宋" w:hint="eastAsia"/>
          <w:color w:val="000000"/>
          <w:kern w:val="0"/>
          <w:sz w:val="32"/>
          <w:szCs w:val="32"/>
        </w:rPr>
        <w:t>”调整为“工艺美术百花奖”，主办单位由“</w:t>
      </w:r>
      <w:r w:rsidRPr="006133B7">
        <w:rPr>
          <w:rFonts w:ascii="仿宋" w:eastAsia="仿宋" w:hAnsi="仿宋" w:hint="eastAsia"/>
          <w:color w:val="000000"/>
          <w:sz w:val="32"/>
          <w:szCs w:val="32"/>
        </w:rPr>
        <w:t>中国轻工珠宝首饰中心</w:t>
      </w:r>
      <w:r w:rsidRPr="006133B7">
        <w:rPr>
          <w:rFonts w:ascii="仿宋" w:eastAsia="仿宋" w:hAnsi="仿宋" w:hint="eastAsia"/>
          <w:color w:val="000000"/>
          <w:kern w:val="0"/>
          <w:sz w:val="32"/>
          <w:szCs w:val="32"/>
        </w:rPr>
        <w:t>”调整为“中国轻工业联合会”，评选周期2年不变。</w:t>
      </w:r>
    </w:p>
    <w:p w:rsidR="006E06BC" w:rsidRPr="006133B7" w:rsidRDefault="0011311B" w:rsidP="00A764D7">
      <w:pPr>
        <w:spacing w:line="600" w:lineRule="exact"/>
        <w:ind w:firstLineChars="200" w:firstLine="640"/>
        <w:rPr>
          <w:rFonts w:ascii="仿宋" w:eastAsia="仿宋" w:hAnsi="仿宋"/>
          <w:color w:val="000000"/>
          <w:kern w:val="0"/>
          <w:sz w:val="32"/>
          <w:szCs w:val="32"/>
        </w:rPr>
      </w:pPr>
      <w:r w:rsidRPr="006133B7">
        <w:rPr>
          <w:rFonts w:ascii="仿宋" w:eastAsia="仿宋" w:hAnsi="仿宋" w:hint="eastAsia"/>
          <w:color w:val="000000"/>
          <w:kern w:val="0"/>
          <w:sz w:val="32"/>
          <w:szCs w:val="32"/>
        </w:rPr>
        <w:t>调整的</w:t>
      </w:r>
      <w:r w:rsidR="006961A1" w:rsidRPr="006133B7">
        <w:rPr>
          <w:rFonts w:ascii="仿宋" w:eastAsia="仿宋" w:hAnsi="仿宋" w:hint="eastAsia"/>
          <w:color w:val="000000"/>
          <w:kern w:val="0"/>
          <w:sz w:val="32"/>
          <w:szCs w:val="32"/>
        </w:rPr>
        <w:t>理由如下</w:t>
      </w:r>
      <w:r w:rsidRPr="006133B7">
        <w:rPr>
          <w:rFonts w:ascii="仿宋" w:eastAsia="仿宋" w:hAnsi="仿宋" w:hint="eastAsia"/>
          <w:color w:val="000000"/>
          <w:kern w:val="0"/>
          <w:sz w:val="32"/>
          <w:szCs w:val="32"/>
        </w:rPr>
        <w:t>：</w:t>
      </w:r>
    </w:p>
    <w:p w:rsidR="006E06BC" w:rsidRPr="006133B7" w:rsidRDefault="0011311B" w:rsidP="00A764D7">
      <w:pPr>
        <w:spacing w:line="600" w:lineRule="exact"/>
        <w:ind w:firstLineChars="200" w:firstLine="643"/>
        <w:rPr>
          <w:rFonts w:ascii="仿宋" w:eastAsia="仿宋" w:hAnsi="仿宋"/>
          <w:color w:val="000000"/>
          <w:kern w:val="0"/>
          <w:sz w:val="32"/>
          <w:szCs w:val="32"/>
        </w:rPr>
      </w:pPr>
      <w:r w:rsidRPr="00C4762A">
        <w:rPr>
          <w:rFonts w:ascii="仿宋" w:eastAsia="仿宋" w:hAnsi="仿宋" w:hint="eastAsia"/>
          <w:b/>
          <w:color w:val="000000"/>
          <w:kern w:val="0"/>
          <w:sz w:val="32"/>
          <w:szCs w:val="32"/>
        </w:rPr>
        <w:t>一是中国工艺美术百花奖</w:t>
      </w:r>
      <w:r w:rsidR="00C4762A">
        <w:rPr>
          <w:rFonts w:ascii="仿宋" w:eastAsia="仿宋" w:hAnsi="仿宋" w:hint="eastAsia"/>
          <w:b/>
          <w:color w:val="000000"/>
          <w:kern w:val="0"/>
          <w:sz w:val="32"/>
          <w:szCs w:val="32"/>
        </w:rPr>
        <w:t>原</w:t>
      </w:r>
      <w:r w:rsidR="00C4762A" w:rsidRPr="00C4762A">
        <w:rPr>
          <w:rFonts w:ascii="仿宋" w:eastAsia="仿宋" w:hAnsi="仿宋" w:hint="eastAsia"/>
          <w:b/>
          <w:color w:val="000000"/>
          <w:kern w:val="0"/>
          <w:sz w:val="32"/>
          <w:szCs w:val="32"/>
        </w:rPr>
        <w:t>由轻工主办。</w:t>
      </w:r>
      <w:r w:rsidR="00C4762A">
        <w:rPr>
          <w:rFonts w:ascii="仿宋" w:eastAsia="仿宋" w:hAnsi="仿宋" w:hint="eastAsia"/>
          <w:color w:val="000000"/>
          <w:kern w:val="0"/>
          <w:sz w:val="32"/>
          <w:szCs w:val="32"/>
        </w:rPr>
        <w:t>该奖项在</w:t>
      </w:r>
      <w:r w:rsidRPr="006133B7">
        <w:rPr>
          <w:rFonts w:ascii="仿宋" w:eastAsia="仿宋" w:hAnsi="仿宋" w:hint="eastAsia"/>
          <w:color w:val="000000"/>
          <w:kern w:val="0"/>
          <w:sz w:val="32"/>
          <w:szCs w:val="32"/>
        </w:rPr>
        <w:t>1981年由原轻工业部</w:t>
      </w:r>
      <w:r w:rsidR="00C4762A" w:rsidRPr="00C4762A">
        <w:rPr>
          <w:rFonts w:ascii="仿宋" w:eastAsia="仿宋" w:hAnsi="仿宋" w:hint="eastAsia"/>
          <w:color w:val="000000"/>
          <w:kern w:val="0"/>
          <w:sz w:val="32"/>
          <w:szCs w:val="32"/>
        </w:rPr>
        <w:t>始创</w:t>
      </w:r>
      <w:r w:rsidRPr="006133B7">
        <w:rPr>
          <w:rFonts w:ascii="仿宋" w:eastAsia="仿宋" w:hAnsi="仿宋" w:hint="eastAsia"/>
          <w:color w:val="000000"/>
          <w:kern w:val="0"/>
          <w:sz w:val="32"/>
          <w:szCs w:val="32"/>
        </w:rPr>
        <w:t>，是当时中国工艺美术行业最权威的奖项，该奖项在工艺美术行业具有广泛影响并延续多年。2011年，全国评比达标表彰工作协调小组办公室在清理评比达标表彰项目时，原则要求</w:t>
      </w:r>
      <w:r w:rsidR="000562C5" w:rsidRPr="006133B7">
        <w:rPr>
          <w:rFonts w:ascii="仿宋" w:eastAsia="仿宋" w:hAnsi="仿宋" w:hint="eastAsia"/>
          <w:color w:val="000000"/>
          <w:kern w:val="0"/>
          <w:sz w:val="32"/>
          <w:szCs w:val="32"/>
        </w:rPr>
        <w:t>中国</w:t>
      </w:r>
      <w:r w:rsidRPr="006133B7">
        <w:rPr>
          <w:rFonts w:ascii="仿宋" w:eastAsia="仿宋" w:hAnsi="仿宋" w:hint="eastAsia"/>
          <w:color w:val="000000"/>
          <w:kern w:val="0"/>
          <w:sz w:val="32"/>
          <w:szCs w:val="32"/>
        </w:rPr>
        <w:t>轻工业联合会保留3个项目，即：轻工行业劳模、轻工行业产业集群命名和轻工行业科技进步奖；将 “百花奖”定在首饰玉器行业，承办单位为</w:t>
      </w:r>
      <w:r w:rsidR="006961A1" w:rsidRPr="006133B7">
        <w:rPr>
          <w:rFonts w:ascii="仿宋" w:eastAsia="仿宋" w:hAnsi="仿宋" w:hint="eastAsia"/>
          <w:color w:val="000000"/>
          <w:kern w:val="0"/>
          <w:sz w:val="32"/>
          <w:szCs w:val="32"/>
        </w:rPr>
        <w:t>中国轻工业联合</w:t>
      </w:r>
      <w:r w:rsidRPr="006133B7">
        <w:rPr>
          <w:rFonts w:ascii="仿宋" w:eastAsia="仿宋" w:hAnsi="仿宋" w:hint="eastAsia"/>
          <w:color w:val="000000"/>
          <w:kern w:val="0"/>
          <w:sz w:val="32"/>
          <w:szCs w:val="32"/>
        </w:rPr>
        <w:t>会所属的中国轻工珠宝首饰中心，评选周期为2年，</w:t>
      </w:r>
      <w:r w:rsidR="000562C5" w:rsidRPr="006133B7">
        <w:rPr>
          <w:rFonts w:ascii="仿宋" w:eastAsia="仿宋" w:hAnsi="仿宋" w:hint="eastAsia"/>
          <w:color w:val="000000"/>
          <w:kern w:val="0"/>
          <w:sz w:val="32"/>
          <w:szCs w:val="32"/>
        </w:rPr>
        <w:t>并</w:t>
      </w:r>
      <w:r w:rsidRPr="006133B7">
        <w:rPr>
          <w:rFonts w:ascii="仿宋" w:eastAsia="仿宋" w:hAnsi="仿宋" w:hint="eastAsia"/>
          <w:color w:val="000000"/>
          <w:kern w:val="0"/>
          <w:sz w:val="32"/>
          <w:szCs w:val="32"/>
        </w:rPr>
        <w:t>于2011年5月4日在《关于公布评比达标表彰保留项目的通告》中予以公布。</w:t>
      </w:r>
    </w:p>
    <w:p w:rsidR="006E06BC" w:rsidRPr="006133B7" w:rsidRDefault="0011311B" w:rsidP="00A764D7">
      <w:pPr>
        <w:spacing w:line="600" w:lineRule="exact"/>
        <w:ind w:firstLineChars="200" w:firstLine="643"/>
        <w:rPr>
          <w:rFonts w:ascii="仿宋" w:eastAsia="仿宋" w:hAnsi="仿宋"/>
          <w:color w:val="000000"/>
          <w:kern w:val="0"/>
          <w:sz w:val="32"/>
          <w:szCs w:val="32"/>
        </w:rPr>
      </w:pPr>
      <w:r w:rsidRPr="006133B7">
        <w:rPr>
          <w:rFonts w:ascii="仿宋" w:eastAsia="仿宋" w:hAnsi="仿宋" w:hint="eastAsia"/>
          <w:b/>
          <w:color w:val="000000"/>
          <w:kern w:val="0"/>
          <w:sz w:val="32"/>
          <w:szCs w:val="32"/>
        </w:rPr>
        <w:lastRenderedPageBreak/>
        <w:t>二是调整</w:t>
      </w:r>
      <w:r w:rsidR="000562C5" w:rsidRPr="006133B7">
        <w:rPr>
          <w:rFonts w:ascii="仿宋" w:eastAsia="仿宋" w:hAnsi="仿宋" w:hint="eastAsia"/>
          <w:b/>
          <w:color w:val="000000"/>
          <w:kern w:val="0"/>
          <w:sz w:val="32"/>
          <w:szCs w:val="32"/>
        </w:rPr>
        <w:t>有利于工美产业发展</w:t>
      </w:r>
      <w:r w:rsidRPr="006133B7">
        <w:rPr>
          <w:rFonts w:ascii="仿宋" w:eastAsia="仿宋" w:hAnsi="仿宋" w:hint="eastAsia"/>
          <w:b/>
          <w:color w:val="000000"/>
          <w:kern w:val="0"/>
          <w:sz w:val="32"/>
          <w:szCs w:val="32"/>
        </w:rPr>
        <w:t>。</w:t>
      </w:r>
      <w:r w:rsidRPr="006133B7">
        <w:rPr>
          <w:rFonts w:ascii="仿宋" w:eastAsia="仿宋" w:hAnsi="仿宋" w:hint="eastAsia"/>
          <w:color w:val="000000"/>
          <w:kern w:val="0"/>
          <w:sz w:val="32"/>
          <w:szCs w:val="32"/>
        </w:rPr>
        <w:t>工艺美术门类涵盖首饰玉器、工艺雕刻、工艺陶瓷等</w:t>
      </w:r>
      <w:r w:rsidR="006961A1" w:rsidRPr="006133B7">
        <w:rPr>
          <w:rFonts w:ascii="仿宋" w:eastAsia="仿宋" w:hAnsi="仿宋" w:hint="eastAsia"/>
          <w:color w:val="000000"/>
          <w:kern w:val="0"/>
          <w:sz w:val="32"/>
          <w:szCs w:val="32"/>
        </w:rPr>
        <w:t>11</w:t>
      </w:r>
      <w:r w:rsidRPr="006133B7">
        <w:rPr>
          <w:rFonts w:ascii="仿宋" w:eastAsia="仿宋" w:hAnsi="仿宋" w:hint="eastAsia"/>
          <w:color w:val="000000"/>
          <w:kern w:val="0"/>
          <w:sz w:val="32"/>
          <w:szCs w:val="32"/>
        </w:rPr>
        <w:t>个大类1880多个品种。调整后不仅有利于工艺美术品种、技艺的保护与传承，更有利于整合资源，形成综合优势，对促进工艺美术行业运用新技术、新工艺、新材料、新设计，振兴传统工艺美术产业具有重要意义。</w:t>
      </w:r>
    </w:p>
    <w:p w:rsidR="006E06BC" w:rsidRPr="006133B7" w:rsidRDefault="0011311B" w:rsidP="00A764D7">
      <w:pPr>
        <w:spacing w:line="600" w:lineRule="exact"/>
        <w:ind w:firstLineChars="200" w:firstLine="643"/>
        <w:rPr>
          <w:rFonts w:ascii="仿宋" w:eastAsia="仿宋" w:hAnsi="仿宋"/>
          <w:color w:val="000000"/>
          <w:kern w:val="0"/>
          <w:sz w:val="32"/>
          <w:szCs w:val="32"/>
        </w:rPr>
      </w:pPr>
      <w:r w:rsidRPr="006133B7">
        <w:rPr>
          <w:rFonts w:ascii="仿宋" w:eastAsia="仿宋" w:hAnsi="仿宋" w:hint="eastAsia"/>
          <w:b/>
          <w:color w:val="000000"/>
          <w:kern w:val="0"/>
          <w:sz w:val="32"/>
          <w:szCs w:val="32"/>
        </w:rPr>
        <w:t>三是</w:t>
      </w:r>
      <w:r w:rsidR="006133B7">
        <w:rPr>
          <w:rFonts w:ascii="仿宋" w:eastAsia="仿宋" w:hAnsi="仿宋" w:hint="eastAsia"/>
          <w:b/>
          <w:color w:val="000000"/>
          <w:kern w:val="0"/>
          <w:sz w:val="32"/>
          <w:szCs w:val="32"/>
        </w:rPr>
        <w:t>调整</w:t>
      </w:r>
      <w:r w:rsidRPr="006133B7">
        <w:rPr>
          <w:rFonts w:ascii="仿宋" w:eastAsia="仿宋" w:hAnsi="仿宋" w:hint="eastAsia"/>
          <w:b/>
          <w:color w:val="000000"/>
          <w:kern w:val="0"/>
          <w:sz w:val="32"/>
          <w:szCs w:val="32"/>
        </w:rPr>
        <w:t>有利于工艺美术行业产品和人才评价的有效融合。</w:t>
      </w:r>
      <w:r w:rsidRPr="006133B7">
        <w:rPr>
          <w:rFonts w:ascii="仿宋" w:eastAsia="仿宋" w:hAnsi="仿宋" w:hint="eastAsia"/>
          <w:color w:val="000000"/>
          <w:kern w:val="0"/>
          <w:sz w:val="32"/>
          <w:szCs w:val="32"/>
        </w:rPr>
        <w:t>2013年5月，工业和信息化部为贯彻落实《国务院机构改革和职能转变方案》以及《国务院关于取消和下放一批行政审批项目等事项的决定》（国发﹝2013﹞19号）精神，将中国工艺美术大师评选工作的职能转交给中国轻工业联合会，目前</w:t>
      </w:r>
      <w:r w:rsidR="006961A1" w:rsidRPr="006133B7">
        <w:rPr>
          <w:rFonts w:ascii="仿宋" w:eastAsia="仿宋" w:hAnsi="仿宋" w:hint="eastAsia"/>
          <w:color w:val="000000"/>
          <w:kern w:val="0"/>
          <w:sz w:val="32"/>
          <w:szCs w:val="32"/>
        </w:rPr>
        <w:t>中轻联</w:t>
      </w:r>
      <w:r w:rsidRPr="006133B7">
        <w:rPr>
          <w:rFonts w:ascii="仿宋" w:eastAsia="仿宋" w:hAnsi="仿宋" w:hint="eastAsia"/>
          <w:color w:val="000000"/>
          <w:kern w:val="0"/>
          <w:sz w:val="32"/>
          <w:szCs w:val="32"/>
        </w:rPr>
        <w:t>正在组织第七届中国工艺美术大师的评选工作。工艺美术大师是对工艺美术行业的人才进行评价，百花奖是工艺美术行业对作品进行评价，两者的有效融合，有利于激发工艺美术行业技术人员创作的积极性，有利于提高作品的技艺水平，有利于中国工艺美术大师评选工作，也更有利于进一步促进工艺美术行业的健康发展。</w:t>
      </w:r>
    </w:p>
    <w:p w:rsidR="006E06BC" w:rsidRPr="006133B7" w:rsidRDefault="0011311B" w:rsidP="00A764D7">
      <w:pPr>
        <w:spacing w:line="600" w:lineRule="exact"/>
        <w:ind w:firstLineChars="200" w:firstLine="643"/>
        <w:rPr>
          <w:rFonts w:ascii="仿宋" w:eastAsia="仿宋" w:hAnsi="仿宋"/>
          <w:color w:val="000000"/>
          <w:kern w:val="0"/>
          <w:sz w:val="32"/>
          <w:szCs w:val="32"/>
        </w:rPr>
      </w:pPr>
      <w:r w:rsidRPr="006133B7">
        <w:rPr>
          <w:rFonts w:ascii="仿宋" w:eastAsia="仿宋" w:hAnsi="仿宋" w:hint="eastAsia"/>
          <w:b/>
          <w:color w:val="000000"/>
          <w:kern w:val="0"/>
          <w:sz w:val="32"/>
          <w:szCs w:val="32"/>
        </w:rPr>
        <w:t>四是</w:t>
      </w:r>
      <w:r w:rsidR="006133B7">
        <w:rPr>
          <w:rFonts w:ascii="仿宋" w:eastAsia="仿宋" w:hAnsi="仿宋" w:hint="eastAsia"/>
          <w:b/>
          <w:color w:val="000000"/>
          <w:kern w:val="0"/>
          <w:sz w:val="32"/>
          <w:szCs w:val="32"/>
        </w:rPr>
        <w:t>调整</w:t>
      </w:r>
      <w:r w:rsidRPr="006133B7">
        <w:rPr>
          <w:rFonts w:ascii="仿宋" w:eastAsia="仿宋" w:hAnsi="仿宋" w:hint="eastAsia"/>
          <w:b/>
          <w:color w:val="000000"/>
          <w:kern w:val="0"/>
          <w:sz w:val="32"/>
          <w:szCs w:val="32"/>
        </w:rPr>
        <w:t>有利于落实《传统工艺振兴计划》。</w:t>
      </w:r>
      <w:r w:rsidRPr="006133B7">
        <w:rPr>
          <w:rFonts w:ascii="仿宋" w:eastAsia="仿宋" w:hAnsi="仿宋" w:hint="eastAsia"/>
          <w:color w:val="000000"/>
          <w:kern w:val="0"/>
          <w:sz w:val="32"/>
          <w:szCs w:val="32"/>
        </w:rPr>
        <w:t>2017年3月12日,国务院办公厅转发了文化部、工信部、财政部三部门研究制定的《中国传统工艺振兴计划》。我国传统工艺门类众多，工艺美术行业是涵盖传统工艺最主要的领域。目前，</w:t>
      </w:r>
      <w:r w:rsidR="006961A1" w:rsidRPr="006133B7">
        <w:rPr>
          <w:rFonts w:ascii="仿宋" w:eastAsia="仿宋" w:hAnsi="仿宋" w:hint="eastAsia"/>
          <w:color w:val="000000"/>
          <w:kern w:val="0"/>
          <w:sz w:val="32"/>
          <w:szCs w:val="32"/>
        </w:rPr>
        <w:t>中轻联</w:t>
      </w:r>
      <w:r w:rsidRPr="006133B7">
        <w:rPr>
          <w:rFonts w:ascii="仿宋" w:eastAsia="仿宋" w:hAnsi="仿宋" w:hint="eastAsia"/>
          <w:color w:val="000000"/>
          <w:kern w:val="0"/>
          <w:sz w:val="32"/>
          <w:szCs w:val="32"/>
        </w:rPr>
        <w:t>正在积极开展研究制定传统工艺振兴目录，建立传统工艺创新基地、大师工作站，组织传统工艺技术培训等方面的工作。调整</w:t>
      </w:r>
      <w:r w:rsidRPr="006133B7">
        <w:rPr>
          <w:rFonts w:ascii="仿宋" w:eastAsia="仿宋" w:hAnsi="仿宋" w:hint="eastAsia"/>
          <w:color w:val="000000"/>
          <w:kern w:val="0"/>
          <w:sz w:val="32"/>
          <w:szCs w:val="32"/>
        </w:rPr>
        <w:lastRenderedPageBreak/>
        <w:t>后，将会更好地</w:t>
      </w:r>
      <w:bookmarkStart w:id="0" w:name="_GoBack"/>
      <w:bookmarkEnd w:id="0"/>
      <w:r w:rsidRPr="006133B7">
        <w:rPr>
          <w:rFonts w:ascii="仿宋" w:eastAsia="仿宋" w:hAnsi="仿宋" w:hint="eastAsia"/>
          <w:color w:val="000000"/>
          <w:kern w:val="0"/>
          <w:sz w:val="32"/>
          <w:szCs w:val="32"/>
        </w:rPr>
        <w:t>发挥中国轻工业联合会贴近行业、熟悉行业的优势，同时能更好地推进《中国传统工艺振兴计划》的落实。</w:t>
      </w:r>
    </w:p>
    <w:p w:rsidR="006E06BC" w:rsidRDefault="0011311B" w:rsidP="00A764D7">
      <w:pPr>
        <w:spacing w:line="600" w:lineRule="exact"/>
        <w:ind w:firstLineChars="200" w:firstLine="643"/>
        <w:rPr>
          <w:rFonts w:ascii="仿宋" w:eastAsia="仿宋" w:hAnsi="仿宋"/>
          <w:color w:val="000000"/>
          <w:kern w:val="0"/>
          <w:sz w:val="32"/>
          <w:szCs w:val="32"/>
        </w:rPr>
      </w:pPr>
      <w:r w:rsidRPr="006133B7">
        <w:rPr>
          <w:rFonts w:ascii="仿宋" w:eastAsia="仿宋" w:hAnsi="仿宋" w:hint="eastAsia"/>
          <w:b/>
          <w:color w:val="000000"/>
          <w:kern w:val="0"/>
          <w:sz w:val="32"/>
          <w:szCs w:val="32"/>
        </w:rPr>
        <w:t>五是</w:t>
      </w:r>
      <w:r w:rsidR="006133B7" w:rsidRPr="006133B7">
        <w:rPr>
          <w:rFonts w:ascii="仿宋" w:eastAsia="仿宋" w:hAnsi="仿宋" w:hint="eastAsia"/>
          <w:b/>
          <w:color w:val="000000"/>
          <w:kern w:val="0"/>
          <w:sz w:val="32"/>
          <w:szCs w:val="32"/>
        </w:rPr>
        <w:t>中国轻工业联合会有条件、有能力做好工艺美术百花奖评比工作。</w:t>
      </w:r>
      <w:r w:rsidRPr="006133B7">
        <w:rPr>
          <w:rFonts w:ascii="仿宋" w:eastAsia="仿宋" w:hAnsi="仿宋" w:hint="eastAsia"/>
          <w:color w:val="000000"/>
          <w:kern w:val="0"/>
          <w:sz w:val="32"/>
          <w:szCs w:val="32"/>
        </w:rPr>
        <w:t>中国轻工业联合会是第二批协学会改革试点单位之一，为适应新形势的需要，</w:t>
      </w:r>
      <w:r w:rsidR="006133B7" w:rsidRPr="006133B7">
        <w:rPr>
          <w:rFonts w:ascii="仿宋" w:eastAsia="仿宋" w:hAnsi="仿宋" w:hint="eastAsia"/>
          <w:color w:val="000000"/>
          <w:kern w:val="0"/>
          <w:sz w:val="32"/>
          <w:szCs w:val="32"/>
        </w:rPr>
        <w:t>中轻联</w:t>
      </w:r>
      <w:r w:rsidRPr="006133B7">
        <w:rPr>
          <w:rFonts w:ascii="仿宋" w:eastAsia="仿宋" w:hAnsi="仿宋" w:hint="eastAsia"/>
          <w:color w:val="000000"/>
          <w:kern w:val="0"/>
          <w:sz w:val="32"/>
          <w:szCs w:val="32"/>
        </w:rPr>
        <w:t>对内部职能、机构等方面进行了整合</w:t>
      </w:r>
      <w:r w:rsidR="006133B7" w:rsidRPr="006133B7">
        <w:rPr>
          <w:rFonts w:ascii="仿宋" w:eastAsia="仿宋" w:hAnsi="仿宋" w:hint="eastAsia"/>
          <w:color w:val="000000"/>
          <w:kern w:val="0"/>
          <w:sz w:val="32"/>
          <w:szCs w:val="32"/>
        </w:rPr>
        <w:t>，能够</w:t>
      </w:r>
      <w:r w:rsidRPr="006133B7">
        <w:rPr>
          <w:rFonts w:ascii="仿宋" w:eastAsia="仿宋" w:hAnsi="仿宋" w:hint="eastAsia"/>
          <w:color w:val="000000"/>
          <w:kern w:val="0"/>
          <w:sz w:val="32"/>
          <w:szCs w:val="32"/>
        </w:rPr>
        <w:t>更加有序、规范地开展评比达标表彰工作，切实担负起政府部门委托各项工作，为行业服好务，让政府放心，让行业满意。</w:t>
      </w:r>
    </w:p>
    <w:p w:rsidR="00A764D7" w:rsidRDefault="00A764D7" w:rsidP="00A764D7">
      <w:pPr>
        <w:spacing w:line="600" w:lineRule="exact"/>
        <w:ind w:firstLineChars="200" w:firstLine="640"/>
        <w:rPr>
          <w:rFonts w:ascii="仿宋" w:eastAsia="仿宋" w:hAnsi="仿宋"/>
          <w:color w:val="000000"/>
          <w:kern w:val="0"/>
          <w:sz w:val="32"/>
          <w:szCs w:val="32"/>
        </w:rPr>
      </w:pPr>
    </w:p>
    <w:p w:rsidR="00A764D7" w:rsidRDefault="00A764D7" w:rsidP="00A764D7">
      <w:pPr>
        <w:spacing w:line="600" w:lineRule="exact"/>
        <w:ind w:firstLineChars="200" w:firstLine="640"/>
        <w:rPr>
          <w:rFonts w:ascii="仿宋" w:eastAsia="仿宋" w:hAnsi="仿宋"/>
          <w:color w:val="000000"/>
          <w:kern w:val="0"/>
          <w:sz w:val="32"/>
          <w:szCs w:val="32"/>
        </w:rPr>
      </w:pPr>
    </w:p>
    <w:p w:rsidR="00A764D7" w:rsidRDefault="00A764D7" w:rsidP="00A764D7">
      <w:pPr>
        <w:spacing w:line="600" w:lineRule="exact"/>
        <w:ind w:firstLineChars="200" w:firstLine="640"/>
        <w:rPr>
          <w:rFonts w:ascii="仿宋" w:eastAsia="仿宋" w:hAnsi="仿宋"/>
          <w:color w:val="000000"/>
          <w:kern w:val="0"/>
          <w:sz w:val="32"/>
          <w:szCs w:val="32"/>
        </w:rPr>
      </w:pPr>
    </w:p>
    <w:p w:rsidR="00A764D7" w:rsidRDefault="00A764D7" w:rsidP="00A764D7">
      <w:pPr>
        <w:spacing w:line="600" w:lineRule="exact"/>
        <w:ind w:firstLineChars="200" w:firstLine="640"/>
        <w:rPr>
          <w:rFonts w:ascii="仿宋" w:eastAsia="仿宋" w:hAnsi="仿宋"/>
          <w:color w:val="000000"/>
          <w:kern w:val="0"/>
          <w:sz w:val="32"/>
          <w:szCs w:val="32"/>
        </w:rPr>
      </w:pPr>
    </w:p>
    <w:p w:rsidR="00A764D7" w:rsidRDefault="00A764D7" w:rsidP="00A764D7">
      <w:pPr>
        <w:spacing w:line="600" w:lineRule="exact"/>
        <w:ind w:firstLineChars="200" w:firstLine="640"/>
        <w:rPr>
          <w:rFonts w:ascii="仿宋" w:eastAsia="仿宋" w:hAnsi="仿宋"/>
          <w:color w:val="000000"/>
          <w:kern w:val="0"/>
          <w:sz w:val="32"/>
          <w:szCs w:val="32"/>
        </w:rPr>
      </w:pPr>
    </w:p>
    <w:p w:rsidR="00A764D7" w:rsidRDefault="00A764D7" w:rsidP="00A764D7">
      <w:pPr>
        <w:spacing w:line="600" w:lineRule="exact"/>
        <w:ind w:firstLineChars="200" w:firstLine="640"/>
        <w:rPr>
          <w:rFonts w:ascii="仿宋" w:eastAsia="仿宋" w:hAnsi="仿宋"/>
          <w:color w:val="000000"/>
          <w:kern w:val="0"/>
          <w:sz w:val="32"/>
          <w:szCs w:val="32"/>
        </w:rPr>
      </w:pPr>
    </w:p>
    <w:p w:rsidR="00A764D7" w:rsidRDefault="00A764D7" w:rsidP="00A764D7">
      <w:pPr>
        <w:spacing w:line="600" w:lineRule="exact"/>
        <w:ind w:firstLineChars="200" w:firstLine="640"/>
        <w:rPr>
          <w:rFonts w:ascii="仿宋" w:eastAsia="仿宋" w:hAnsi="仿宋"/>
          <w:color w:val="000000"/>
          <w:kern w:val="0"/>
          <w:sz w:val="32"/>
          <w:szCs w:val="32"/>
        </w:rPr>
      </w:pPr>
    </w:p>
    <w:p w:rsidR="00A764D7" w:rsidRDefault="00A764D7" w:rsidP="00A764D7">
      <w:pPr>
        <w:spacing w:line="600" w:lineRule="exact"/>
        <w:ind w:firstLineChars="200" w:firstLine="640"/>
        <w:rPr>
          <w:rFonts w:ascii="仿宋" w:eastAsia="仿宋" w:hAnsi="仿宋"/>
          <w:color w:val="000000"/>
          <w:kern w:val="0"/>
          <w:sz w:val="32"/>
          <w:szCs w:val="32"/>
        </w:rPr>
      </w:pPr>
    </w:p>
    <w:p w:rsidR="00A764D7" w:rsidRDefault="00A764D7" w:rsidP="00A764D7">
      <w:pPr>
        <w:spacing w:line="600" w:lineRule="exact"/>
        <w:ind w:firstLineChars="200" w:firstLine="640"/>
        <w:rPr>
          <w:rFonts w:ascii="仿宋" w:eastAsia="仿宋" w:hAnsi="仿宋"/>
          <w:color w:val="000000"/>
          <w:kern w:val="0"/>
          <w:sz w:val="32"/>
          <w:szCs w:val="32"/>
        </w:rPr>
      </w:pPr>
    </w:p>
    <w:p w:rsidR="00A764D7" w:rsidRDefault="00A764D7" w:rsidP="00A764D7">
      <w:pPr>
        <w:spacing w:line="600" w:lineRule="exact"/>
        <w:ind w:firstLineChars="200" w:firstLine="640"/>
        <w:rPr>
          <w:rFonts w:ascii="仿宋" w:eastAsia="仿宋" w:hAnsi="仿宋"/>
          <w:color w:val="000000"/>
          <w:kern w:val="0"/>
          <w:sz w:val="32"/>
          <w:szCs w:val="32"/>
        </w:rPr>
      </w:pPr>
    </w:p>
    <w:p w:rsidR="00A764D7" w:rsidRDefault="00A764D7" w:rsidP="00A764D7">
      <w:pPr>
        <w:spacing w:line="600" w:lineRule="exact"/>
        <w:ind w:firstLineChars="200" w:firstLine="640"/>
        <w:rPr>
          <w:rFonts w:ascii="仿宋" w:eastAsia="仿宋" w:hAnsi="仿宋"/>
          <w:color w:val="000000"/>
          <w:kern w:val="0"/>
          <w:sz w:val="32"/>
          <w:szCs w:val="32"/>
        </w:rPr>
      </w:pPr>
    </w:p>
    <w:p w:rsidR="006E06BC" w:rsidRPr="006133B7" w:rsidRDefault="0011311B" w:rsidP="000562C5">
      <w:pPr>
        <w:rPr>
          <w:rFonts w:ascii="仿宋" w:eastAsia="仿宋" w:hAnsi="仿宋"/>
          <w:color w:val="000000"/>
          <w:kern w:val="0"/>
          <w:sz w:val="32"/>
          <w:szCs w:val="32"/>
        </w:rPr>
      </w:pPr>
      <w:r w:rsidRPr="006133B7">
        <w:rPr>
          <w:rFonts w:ascii="仿宋" w:eastAsia="仿宋" w:hAnsi="仿宋" w:hint="eastAsia"/>
          <w:color w:val="000000"/>
          <w:kern w:val="0"/>
          <w:sz w:val="32"/>
          <w:szCs w:val="32"/>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1717"/>
        <w:gridCol w:w="3670"/>
      </w:tblGrid>
      <w:tr w:rsidR="00707A77" w:rsidRPr="00707A77" w:rsidTr="00707A77">
        <w:trPr>
          <w:cantSplit/>
          <w:trHeight w:val="740"/>
        </w:trPr>
        <w:tc>
          <w:tcPr>
            <w:tcW w:w="3402" w:type="dxa"/>
            <w:tcBorders>
              <w:left w:val="nil"/>
              <w:bottom w:val="single" w:sz="4" w:space="0" w:color="auto"/>
              <w:right w:val="nil"/>
            </w:tcBorders>
          </w:tcPr>
          <w:p w:rsidR="00707A77" w:rsidRPr="00707A77" w:rsidRDefault="00707A77" w:rsidP="008727BB">
            <w:pPr>
              <w:spacing w:line="580" w:lineRule="exact"/>
              <w:jc w:val="distribute"/>
              <w:rPr>
                <w:rFonts w:eastAsia="仿宋_GB2312"/>
                <w:spacing w:val="-20"/>
                <w:sz w:val="32"/>
                <w:szCs w:val="32"/>
              </w:rPr>
            </w:pPr>
            <w:r w:rsidRPr="00707A77">
              <w:rPr>
                <w:rFonts w:eastAsia="仿宋_GB2312" w:hint="eastAsia"/>
                <w:spacing w:val="-20"/>
                <w:sz w:val="32"/>
                <w:szCs w:val="32"/>
              </w:rPr>
              <w:t>中轻联四届</w:t>
            </w:r>
            <w:r>
              <w:rPr>
                <w:rFonts w:eastAsia="仿宋_GB2312" w:hint="eastAsia"/>
                <w:spacing w:val="-20"/>
                <w:sz w:val="32"/>
                <w:szCs w:val="32"/>
              </w:rPr>
              <w:t>四</w:t>
            </w:r>
            <w:r w:rsidRPr="00707A77">
              <w:rPr>
                <w:rFonts w:eastAsia="仿宋_GB2312" w:hint="eastAsia"/>
                <w:spacing w:val="-20"/>
                <w:sz w:val="32"/>
                <w:szCs w:val="32"/>
              </w:rPr>
              <w:t>次理事会</w:t>
            </w:r>
          </w:p>
          <w:p w:rsidR="00707A77" w:rsidRPr="00707A77" w:rsidRDefault="00707A77" w:rsidP="00707A77">
            <w:pPr>
              <w:spacing w:line="580" w:lineRule="exact"/>
              <w:jc w:val="distribute"/>
              <w:rPr>
                <w:rFonts w:eastAsia="仿宋_GB2312"/>
                <w:spacing w:val="-20"/>
                <w:sz w:val="32"/>
                <w:szCs w:val="32"/>
              </w:rPr>
            </w:pPr>
            <w:r w:rsidRPr="00707A77">
              <w:rPr>
                <w:rFonts w:eastAsia="仿宋_GB2312" w:hint="eastAsia"/>
                <w:spacing w:val="-20"/>
                <w:sz w:val="32"/>
                <w:szCs w:val="32"/>
              </w:rPr>
              <w:t>总社七届</w:t>
            </w:r>
            <w:r>
              <w:rPr>
                <w:rFonts w:eastAsia="仿宋_GB2312" w:hint="eastAsia"/>
                <w:spacing w:val="-20"/>
                <w:sz w:val="32"/>
                <w:szCs w:val="32"/>
              </w:rPr>
              <w:t>八</w:t>
            </w:r>
            <w:r w:rsidRPr="00707A77">
              <w:rPr>
                <w:rFonts w:eastAsia="仿宋_GB2312" w:hint="eastAsia"/>
                <w:spacing w:val="-20"/>
                <w:sz w:val="32"/>
                <w:szCs w:val="32"/>
              </w:rPr>
              <w:t>次理事会</w:t>
            </w:r>
          </w:p>
        </w:tc>
        <w:tc>
          <w:tcPr>
            <w:tcW w:w="1717" w:type="dxa"/>
            <w:tcBorders>
              <w:top w:val="single" w:sz="4" w:space="0" w:color="auto"/>
              <w:left w:val="nil"/>
              <w:bottom w:val="single" w:sz="4" w:space="0" w:color="auto"/>
              <w:right w:val="nil"/>
            </w:tcBorders>
            <w:vAlign w:val="center"/>
          </w:tcPr>
          <w:p w:rsidR="00707A77" w:rsidRPr="00707A77" w:rsidRDefault="00707A77" w:rsidP="008727BB">
            <w:pPr>
              <w:spacing w:line="580" w:lineRule="exact"/>
              <w:ind w:leftChars="-38" w:left="-80"/>
              <w:rPr>
                <w:rFonts w:eastAsia="仿宋_GB2312"/>
                <w:spacing w:val="-16"/>
                <w:sz w:val="32"/>
                <w:szCs w:val="32"/>
              </w:rPr>
            </w:pPr>
            <w:r w:rsidRPr="00707A77">
              <w:rPr>
                <w:rFonts w:eastAsia="仿宋_GB2312" w:hint="eastAsia"/>
                <w:spacing w:val="-16"/>
                <w:sz w:val="32"/>
                <w:szCs w:val="32"/>
              </w:rPr>
              <w:t>文件组</w:t>
            </w:r>
            <w:r w:rsidRPr="00707A77">
              <w:rPr>
                <w:rFonts w:eastAsia="仿宋_GB2312" w:hint="eastAsia"/>
                <w:color w:val="000000"/>
                <w:spacing w:val="-16"/>
                <w:sz w:val="32"/>
                <w:szCs w:val="32"/>
              </w:rPr>
              <w:t>印</w:t>
            </w:r>
            <w:r w:rsidRPr="00707A77">
              <w:rPr>
                <w:rFonts w:eastAsia="仿宋_GB2312" w:hint="eastAsia"/>
                <w:color w:val="000000"/>
                <w:spacing w:val="-16"/>
                <w:sz w:val="32"/>
                <w:szCs w:val="32"/>
              </w:rPr>
              <w:t xml:space="preserve">  </w:t>
            </w:r>
          </w:p>
        </w:tc>
        <w:tc>
          <w:tcPr>
            <w:tcW w:w="3670" w:type="dxa"/>
            <w:tcBorders>
              <w:left w:val="nil"/>
              <w:right w:val="nil"/>
            </w:tcBorders>
            <w:vAlign w:val="center"/>
          </w:tcPr>
          <w:p w:rsidR="00707A77" w:rsidRPr="00707A77" w:rsidRDefault="00707A77" w:rsidP="00707A77">
            <w:pPr>
              <w:spacing w:line="580" w:lineRule="exact"/>
              <w:jc w:val="right"/>
              <w:rPr>
                <w:rFonts w:eastAsia="仿宋_GB2312"/>
                <w:spacing w:val="-8"/>
                <w:sz w:val="32"/>
                <w:szCs w:val="32"/>
              </w:rPr>
            </w:pPr>
            <w:r w:rsidRPr="00707A77">
              <w:rPr>
                <w:rFonts w:eastAsia="仿宋_GB2312" w:hint="eastAsia"/>
                <w:spacing w:val="-8"/>
                <w:sz w:val="32"/>
                <w:szCs w:val="32"/>
              </w:rPr>
              <w:t>二○一八年三月</w:t>
            </w:r>
          </w:p>
        </w:tc>
      </w:tr>
    </w:tbl>
    <w:p w:rsidR="006E06BC" w:rsidRPr="006133B7" w:rsidRDefault="006E06BC">
      <w:pPr>
        <w:rPr>
          <w:sz w:val="32"/>
          <w:szCs w:val="32"/>
        </w:rPr>
      </w:pPr>
    </w:p>
    <w:sectPr w:rsidR="006E06BC" w:rsidRPr="006133B7" w:rsidSect="00A764D7">
      <w:footerReference w:type="default" r:id="rId7"/>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6BC" w:rsidRDefault="006E06BC" w:rsidP="006E06BC">
      <w:r>
        <w:separator/>
      </w:r>
    </w:p>
  </w:endnote>
  <w:endnote w:type="continuationSeparator" w:id="0">
    <w:p w:rsidR="006E06BC" w:rsidRDefault="006E06BC" w:rsidP="006E06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6BC" w:rsidRDefault="00294A73">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6E06BC" w:rsidRDefault="00294A73">
                <w:pPr>
                  <w:pStyle w:val="a3"/>
                </w:pPr>
                <w:r>
                  <w:rPr>
                    <w:rFonts w:hint="eastAsia"/>
                  </w:rPr>
                  <w:fldChar w:fldCharType="begin"/>
                </w:r>
                <w:r w:rsidR="0011311B">
                  <w:rPr>
                    <w:rFonts w:hint="eastAsia"/>
                  </w:rPr>
                  <w:instrText xml:space="preserve"> PAGE  \* MERGEFORMAT </w:instrText>
                </w:r>
                <w:r>
                  <w:rPr>
                    <w:rFonts w:hint="eastAsia"/>
                  </w:rPr>
                  <w:fldChar w:fldCharType="separate"/>
                </w:r>
                <w:r w:rsidR="00812F83">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6BC" w:rsidRDefault="006E06BC" w:rsidP="006E06BC">
      <w:r>
        <w:separator/>
      </w:r>
    </w:p>
  </w:footnote>
  <w:footnote w:type="continuationSeparator" w:id="0">
    <w:p w:rsidR="006E06BC" w:rsidRDefault="006E06BC" w:rsidP="006E06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5B2E"/>
    <w:rsid w:val="000562C5"/>
    <w:rsid w:val="00085B2E"/>
    <w:rsid w:val="0011311B"/>
    <w:rsid w:val="001B5782"/>
    <w:rsid w:val="00294A73"/>
    <w:rsid w:val="005F63CF"/>
    <w:rsid w:val="00605221"/>
    <w:rsid w:val="006133B7"/>
    <w:rsid w:val="006961A1"/>
    <w:rsid w:val="006E06BC"/>
    <w:rsid w:val="00707A77"/>
    <w:rsid w:val="00812F83"/>
    <w:rsid w:val="00907F9C"/>
    <w:rsid w:val="009D1F14"/>
    <w:rsid w:val="009D2BFB"/>
    <w:rsid w:val="00A764D7"/>
    <w:rsid w:val="00AC79AB"/>
    <w:rsid w:val="00C4762A"/>
    <w:rsid w:val="00E00B0C"/>
    <w:rsid w:val="198B6429"/>
    <w:rsid w:val="3A72583E"/>
    <w:rsid w:val="78D41C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6BC"/>
    <w:pPr>
      <w:widowControl w:val="0"/>
      <w:jc w:val="both"/>
    </w:pPr>
    <w:rPr>
      <w:rFonts w:ascii="Calibri" w:eastAsia="宋体"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6E06BC"/>
    <w:pPr>
      <w:tabs>
        <w:tab w:val="center" w:pos="4153"/>
        <w:tab w:val="right" w:pos="8306"/>
      </w:tabs>
      <w:snapToGrid w:val="0"/>
      <w:jc w:val="left"/>
    </w:pPr>
    <w:rPr>
      <w:sz w:val="18"/>
    </w:rPr>
  </w:style>
  <w:style w:type="paragraph" w:styleId="a4">
    <w:name w:val="header"/>
    <w:basedOn w:val="a"/>
    <w:uiPriority w:val="99"/>
    <w:semiHidden/>
    <w:unhideWhenUsed/>
    <w:qFormat/>
    <w:rsid w:val="006E06B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5">
    <w:name w:val="15"/>
    <w:basedOn w:val="a0"/>
    <w:qFormat/>
    <w:rsid w:val="006E06BC"/>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198</Words>
  <Characters>1129</Characters>
  <Application>Microsoft Office Word</Application>
  <DocSecurity>0</DocSecurity>
  <Lines>9</Lines>
  <Paragraphs>2</Paragraphs>
  <ScaleCrop>false</ScaleCrop>
  <Company>Hewlett-Packard Company</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lsw</dc:creator>
  <cp:lastModifiedBy>李培松</cp:lastModifiedBy>
  <cp:revision>2</cp:revision>
  <cp:lastPrinted>2018-03-14T03:17:00Z</cp:lastPrinted>
  <dcterms:created xsi:type="dcterms:W3CDTF">2018-03-14T03:25:00Z</dcterms:created>
  <dcterms:modified xsi:type="dcterms:W3CDTF">2018-03-14T03:25:00Z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