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F82" w:rsidRPr="00354895" w:rsidRDefault="00616F82" w:rsidP="00354895">
      <w:pPr>
        <w:pStyle w:val="NormalWeb"/>
        <w:shd w:val="clear" w:color="auto" w:fill="FFFFFF"/>
        <w:spacing w:before="0" w:beforeAutospacing="0" w:after="0" w:afterAutospacing="0" w:line="480" w:lineRule="exact"/>
        <w:jc w:val="center"/>
        <w:rPr>
          <w:rFonts w:ascii="仿宋_GB2312" w:eastAsia="仿宋_GB2312" w:hAnsi="Times New Roman" w:cs="Times New Roman"/>
          <w:color w:val="2A2A2A"/>
          <w:sz w:val="28"/>
          <w:szCs w:val="28"/>
        </w:rPr>
      </w:pPr>
      <w:r w:rsidRPr="00354895">
        <w:rPr>
          <w:rStyle w:val="Strong"/>
          <w:rFonts w:ascii="仿宋_GB2312" w:eastAsia="仿宋_GB2312" w:hAnsi="Times New Roman" w:hint="eastAsia"/>
          <w:color w:val="2A2A2A"/>
          <w:sz w:val="28"/>
          <w:szCs w:val="28"/>
        </w:rPr>
        <w:t>关于深化中央财政科技计划（专项、基金等）管理改革的方案</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科技计划（专项、基金等）是政府支持科技创新活动的重要方式。改革开放以来，我国先后设立了一批科技计划（专项、基金等），为增强国家科技实力、提高综合竞争力、支撑引领经济社会发展发挥了重要作用。但是，由于顶层设计、统筹协调、分类资助方式不够完善，现有各类科技计划（专项、基金等）存在着重复、分散、封闭、低效等现象，多头申报项目、资源配置“碎片化”等问题突出，不能完全适应实施创新驱动发展战略的要求。当前，全球科技革命和产业变革日益兴起，世界各主要国家都在调整完善科技创新战略和政策，我们必须立足国情，借鉴发达国家经验，通过深化改革着力解决存在的突出问题，推动以科技创新为核心的全面创新，尽快缩小我国与发达国家之间的差距。</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为深入贯彻党的十八大和十八届二中、三中、四中全会精神，落实党中央、国务院决策部署，加快实施创新驱动发展战略，按照深化科技体制改革、财税体制改革的总体要求和《中共中央</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国务院关于深化科技体制改革加快国家创新体系建设的意见》、《国务院关于改进加强中央财政科研项目和资金管理的若干意见》（国发〔</w:t>
      </w:r>
      <w:r w:rsidRPr="00354895">
        <w:rPr>
          <w:rFonts w:ascii="仿宋_GB2312" w:eastAsia="仿宋_GB2312" w:hAnsi="Times New Roman" w:cs="Times New Roman"/>
          <w:color w:val="2A2A2A"/>
          <w:sz w:val="28"/>
          <w:szCs w:val="28"/>
        </w:rPr>
        <w:t>2014</w:t>
      </w:r>
      <w:r w:rsidRPr="00354895">
        <w:rPr>
          <w:rFonts w:ascii="仿宋_GB2312" w:eastAsia="仿宋_GB2312" w:hAnsi="Times New Roman" w:cs="Times New Roman" w:hint="eastAsia"/>
          <w:color w:val="2A2A2A"/>
          <w:sz w:val="28"/>
          <w:szCs w:val="28"/>
        </w:rPr>
        <w:t>〕</w:t>
      </w:r>
      <w:r w:rsidRPr="00354895">
        <w:rPr>
          <w:rFonts w:ascii="仿宋_GB2312" w:eastAsia="仿宋_GB2312" w:hAnsi="Times New Roman" w:cs="Times New Roman"/>
          <w:color w:val="2A2A2A"/>
          <w:sz w:val="28"/>
          <w:szCs w:val="28"/>
        </w:rPr>
        <w:t>11</w:t>
      </w:r>
      <w:r w:rsidRPr="00354895">
        <w:rPr>
          <w:rFonts w:ascii="仿宋_GB2312" w:eastAsia="仿宋_GB2312" w:hAnsi="Times New Roman" w:cs="Times New Roman" w:hint="eastAsia"/>
          <w:color w:val="2A2A2A"/>
          <w:sz w:val="28"/>
          <w:szCs w:val="28"/>
        </w:rPr>
        <w:t>号）精神，制定本方案。</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一、总体目标和基本原则</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（一）总体目标。</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强化顶层设计，打破条块分割，改革管理体制，统筹科技资源，加强部门功能性分工，建立公开统一的国家科技管理平台，构建总体布局合理、功能定位清晰、具有中国特色的科技计划（专项、基金等）体系，建立目标明确和绩效导向的管理制度，形成职责规范、科学高效、公开透明的组织管理机制，更加聚焦国家目标，更加符合科技创新规律，更加高效配置科技资源，更加强化科技与经济紧密结合，最大限度激发科研人员创新热情，充分发挥科技计划（专项、基金等）在提高社会生产力、增强综合国力、提升国际竞争力和保障国家安全中的战略支撑作用。</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（二）基本原则。</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转变政府科技管理职能。政府各部门要简政放权，主要负责科技发展战略、规划、政策、布局、评估、监管，对中央财政各类科技计划（专项、基金等）实行统一管理，建立统一的评估监管体系，加强事中、事后的监督检查和责任倒查。政府各部门不再直接管理具体项目，充分发挥专家和专业机构在科技计划（专项、基金等）具体项目管理中的作用。</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聚焦国家重大战略任务。面向世界科技前沿、面向国家重大需求、面向国民经济主战场，科学布局中央财政科技计划（专项、基金等），完善项目形成机制，优化资源配置，需求导向，分类指导，超前部署，瞄准突破口和主攻方向，加大财政投入，建立围绕重大任务推动科技创新的新机制。</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促进科技与经济深度融合。加强科技与经济在规划、政策等方面的相互衔接。科技计划（专项、基金等）要围绕产业链部署创新链，围绕创新链完善资金链，统筹衔接基础研究、应用开发、成果转化、产业发展等各环节工作，更加主动有效地服务于经济结构调整和提质增效升级，建设具有核心竞争力的创新型经济。</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明晰政府与市场的关系。政府重点支持市场不能有效配置资源的基础前沿、社会公益、重大共性关键技术研究等公共科技活动，积极营造激励创新的环境，解决好“越位”和“缺位”问题。发挥好市场配置技术创新资源的决定性作用和企业技术创新主体作用，突出成果导向，以税收优惠、政府采购等普惠性政策和引导性为主的方式支持企业技术创新和科技成果转化活动。</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坚持公开透明和社会监督。科技计划（专项、基金等）项目全部纳入统一的国家科技管理信息系统和国家科技报告系统，加强项目实施全过程的信息公开和痕迹管理。除涉密项目外，所有信息向社会公开，接受社会监督。营造遵循科学规律、鼓励探索、宽容失败的氛围。</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二、建立公开统一的国家科技管理平台</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（一）建立部际联席会议制度。</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建立由科技部牵头，财政部、发展改革委等相关部门参加的科技计划（专项、基金等）管理部际联席会议（以下简称联席会议）制度，制定议事规则，负责审议科技发展战略规划、科技计划（专项、基金等）的布局与设置、重点任务和指南、战略咨询与综合评审委员会的组成、专业机构的遴选择优等事项。在此基础上，财政部按照预算管理的有关规定统筹配置科技计划（专项、基金等）预算。各相关部门做好产业和行业政策、规划、标准与科研工作的衔接，充分发挥在提出基础前沿、社会公益、重大共性关键技术需求，以及任务组织实施和科技成果转化推广应用中的积极作用。科技发展战略规划、科技计划（专项、基金等）布局和重点专项设置等重大事项，经国家科技体制改革和创新体系建设领导小组审议后，按程序报国务院，特别重大事项报党中央。</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（二）依托专业机构管理项目。</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将现有具备条件的科研管理类事业单位等改造成规范化的项目管理专业机构，由专业机构通过统一的国家科技管理信息系统受理各方面提出的项目申请，组织项目评审、立项、过程管理和结题验收等，对实现任务目标负责。加快制定专业机构管理制度和标准，明确规定专业机构应当具备相关科技领域的项目管理能力，建立完善的法人治理结构，设立理事会、监事会，制定章程，按照联席会议确定的任务，接受委托，开展工作。加强对专业机构的监督、评价和动态调整，确保其按照委托协议的要求和相关制度的规定进行项目管理工作。项目评审专家应当从国家科技项目评审专家库中选取。鼓励具备条件的社会化科技服务机构参与竞争，推进专业机构的市场化和社会化。</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（三）发挥战略咨询与综合评审委员会的作用。</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战略咨询与综合评审委员会由科技界、产业界和经济界的高层次专家组成，对科技发展战略规划、科技计划（专项、基金等）布局、重点专项设置和任务分解等提出咨询意见，为联席会议提供决策参考；对制定统一的项目评审规则、建设国家科技项目评审专家库、规范专业机构的项目评审等工作，提出意见和建议；接受联席会议委托，对特别重大的科技项目组织开展评审。战略咨询与综合评审委员会要与学术咨询机构、协会、学会等开展有效合作，不断提高咨询意见的质量。</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（四）建立统一的评估和监管机制。</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科技部、财政部要对科技计划（专项、基金等）的实施绩效、战略咨询与综合评审委员会和专业机构的履职尽责情况等统一组织评估评价和监督检查，进一步完善科研信用体系建设，实行“黑名单”制度和责任倒查机制。对科技计划（专项、基金等）的绩效评估通过公开竞争等方式择优委托第三方机构开展，评估结果作为中央财政予以支持的重要依据。各有关部门要加强对所属单位承担科技计划（专项、基金等）任务和资金使用情况的日常管理和监督。建立科研成果评价监督制度，强化责任；加强对财政科技资金管理使用的审计监督，对发现的违法违规行为要坚决予以查处，查处结果向社会公开，发挥警示教育作用。</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（五）建立动态调整机制。</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科技部、财政部要根据绩效评估和监督检查结果以及相关部门的建议，提出科技计划（专项、基金等）动态调整意见。完成预期目标或达到设定时限的，应当自动终止；确有必要延续实施的，或新设立科技计划（专项、基金等）以及重点专项的，由科技部、财政部会同有关部门组织论证，提出建议。上述意见和建议经联席会议审议后，按程序报批。</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（六）完善国家科技管理信息系统。</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要通过统一的信息系统，对科技计划（专项、基金等）的需求征集、指南发布、项目申报、立项和预算安排、监督检查、结题验收等全过程进行信息管理，并主动向社会公开非涉密信息，接受公众监督。分散在各相关部门、尚未纳入国家科技管理信息系统的项目信息要尽快纳入，已结题的项目要及时纳入统一的国家科技报告系统。未按规定提交并纳入的，不得申请中央财政资助的科技计划（专项、基金等）项目。</w:t>
      </w: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三、优化科技计划（专项、基金等）布局</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根据国家战略需求、政府科技管理职能和科技创新规律，将中央各部门管理的科技计划（专项、基金等）整合形成五类科技计划（专项、基金等）。</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（一）国家自然科学基金。</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资助基础研究和科学前沿探索，支持人才和团队建设，增强源头创新能力。</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（二）国家科技重大专项。</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聚焦国家重大战略产品和重大产业化目标，发挥举国体制的优势，在设定时限内进行集成式协同攻关。</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（三）国家重点研发计划。</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针对事关国计民生的农业、能源资源、生态环境、健康等领域中需要长期演进的重大社会公益性研究，以及事关产业核心竞争力、整体自主创新能力和国家安全的战略性、基础性、前瞻性重大科学问题、重大共性关键技术和产品、重大国际科技合作，按照重点专项组织实施，加强跨部门、跨行业、跨区域研发布局和协同创新，为国民经济和社会发展主要领域提供持续性的支撑和引领。</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（四）技术创新引导专项（基金）。</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通过风险补偿、后补助、创投引导等方式发挥财政资金的杠杆作用，运用市场机制引导和支持技术创新活动，促进科技成果转移转化和资本化、产业化。</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（五）基地和人才专项。</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优化布局，支持科技创新基地建设和能力提升，促进科技资源开放共享，支持创新人才和优秀团队的科研工作，提高我国科技创新的条件保障能力。</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上述五类科技计划（专项、基金等）要全部纳入统一的国家科技管理平台管理，加强项目查重，避免重复申报和重复资助。中央财政要加大对科技计划（专项、基金等）的支持力度，加强对中央级科研机构和高校自主开展科研活动的稳定支持。</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四、整合现有科技计划（专项、基金等）</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本次优化整合工作针对所有实行公开竞争方式的科技计划（专项、基金等），不包括对中央级科研机构和高校实行稳定支持的专项资金。通过撤、并、转等方式按照新的五个类别对现有科技计划（专项、基金等）进行整合，大幅减少科技计划（专项、基金等）数量。</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（一）整合形成国家重点研发计划。</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聚焦国家重大战略任务，遵循研发和创新活动的规律和特点，将科技部管理的国家重点基础研究发展计划、国家高技术研究发展计划、国家科技支撑计划、国际科技合作与交流专项，发展改革委、工业和信息化部管理的产业技术研究与开发资金，有关部门管理的公益性行业科研专项等，进行整合归并，形成一个国家重点研发计划。该计划根据国民经济和社会发展重大需求及科技发展优先领域，凝练形成若干目标明确、边界清晰的重点专项，从基础前沿、重大共性关键技术到应用示范进行全链条创新设计，一体化组织实施。</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（二）分类整合技术创新引导专项（基金）。</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按照企业技术创新活动不同阶段的需求，对发展改革委、财政部管理的新兴产业创投基金，科技部管理的政策引导类计划、科技成果转化引导基金，财政部、科技部、工业和信息化部、商务部共同管理的中小企业发展专项资金中支持科技创新的部分，以及其他引导支持企业技术创新的专项资金（基金），进一步明确功能定位并进行分类整合，避免交叉重复，并切实发挥杠杆作用，通过市场机制引导社会资金和金融资本进入技术创新领域，形成天使投资、创业投资、风险补偿等政府引导的支持方式。政府要通过间接措施加大支持力度，落实和完善税收优惠、政府采购等支持科技创新的普惠性政策，激励企业加大自身的科技投入，真正发展成为技术创新的主体。</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（三）调整优化基地和人才专项。</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对科技部管理的国家（重点）实验室、国家工程技术研究中心、科技基础条件平台，发展改革委管理的国家工程实验室、国家工程研究中心等合理归并，进一步优化布局，按功能定位分类整合，完善评价机制，加强与国家重大科技基础设施的相互衔接。提高高校、科研院所科研设施开放共享程度，盘活存量资源，鼓励国家科技基础条件平台对外开放共享和提供技术服务，促进国家重大科研基础设施和大型科研仪器向社会开放，实现跨机构、跨地区的开放运行和共享。相关人才计划要加强顶层设计和相互之间的衔接。在此基础上调整相关财政专项资金。</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（四）国家科技重大专项。</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要坚持有所为有所不为，加大聚焦调整力度，准确把握技术路线和方向，更加聚焦产品目标和产业化目标，进一步改进和强化组织推进机制，控制专项数量，集中力量办大事。更加注重与其他科技计划（专项、基金等）的分工与衔接，避免重复部署、重复投入。</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（五）国家自然科学基金。</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要聚焦基础研究和科学前沿，注重交叉学科，培育优秀科研人才和团队，加大资助力度，向国家重点研究领域输送创新知识和人才团队。</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（六）支持某一产业或领域发展的专项资金。</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要进一步聚焦产业和领域发展，其中有关支持技术研发的内容，要纳入优化整合后的国家科技计划（专项、基金等）体系，根据产业和领域发展需求，由中央财政科技预算统筹支持。</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通过国有资本经营预算、政府性基金预算安排的支持科技创新的资金，要逐步纳入中央公共财政预算统筹安排，支持科技创新。</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五、方案实施进度和工作要求</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（一）明确时间节点，积极稳妥推进实施。</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优化整合工作按照整体设计、试点先行、逐步推进的原则开展。</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2014</w:t>
      </w:r>
      <w:r w:rsidRPr="00354895">
        <w:rPr>
          <w:rFonts w:ascii="仿宋_GB2312" w:eastAsia="仿宋_GB2312" w:hAnsi="Times New Roman" w:cs="Times New Roman" w:hint="eastAsia"/>
          <w:color w:val="2A2A2A"/>
          <w:sz w:val="28"/>
          <w:szCs w:val="28"/>
        </w:rPr>
        <w:t>年，启动国家科技管理平台建设，初步建成中央财政科研项目数据库，基本建成国家科技报告系统，在完善跨部门查重机制的基础上，选择若干具备条件的科技计划（专项、基金等）按照新的五个类别进行优化整合，并在关系国计民生和未来发展的重点领域先行组织</w:t>
      </w:r>
      <w:r w:rsidRPr="00354895">
        <w:rPr>
          <w:rFonts w:ascii="仿宋_GB2312" w:eastAsia="仿宋_GB2312" w:hAnsi="Times New Roman" w:cs="Times New Roman"/>
          <w:color w:val="2A2A2A"/>
          <w:sz w:val="28"/>
          <w:szCs w:val="28"/>
        </w:rPr>
        <w:t>5</w:t>
      </w:r>
      <w:r w:rsidRPr="00354895">
        <w:rPr>
          <w:rFonts w:ascii="仿宋_GB2312" w:eastAsia="仿宋_GB2312" w:hAnsi="Times New Roman" w:cs="Times New Roman"/>
          <w:color w:val="2A2A2A"/>
          <w:sz w:val="28"/>
          <w:szCs w:val="28"/>
        </w:rPr>
        <w:t>—</w:t>
      </w:r>
      <w:r w:rsidRPr="00354895">
        <w:rPr>
          <w:rFonts w:ascii="仿宋_GB2312" w:eastAsia="仿宋_GB2312" w:hAnsi="Times New Roman" w:cs="Times New Roman"/>
          <w:color w:val="2A2A2A"/>
          <w:sz w:val="28"/>
          <w:szCs w:val="28"/>
        </w:rPr>
        <w:t>10</w:t>
      </w:r>
      <w:r w:rsidRPr="00354895">
        <w:rPr>
          <w:rFonts w:ascii="仿宋_GB2312" w:eastAsia="仿宋_GB2312" w:hAnsi="Times New Roman" w:cs="Times New Roman" w:hint="eastAsia"/>
          <w:color w:val="2A2A2A"/>
          <w:sz w:val="28"/>
          <w:szCs w:val="28"/>
        </w:rPr>
        <w:t>个重点专项进行试点，在</w:t>
      </w:r>
      <w:r w:rsidRPr="00354895">
        <w:rPr>
          <w:rFonts w:ascii="仿宋_GB2312" w:eastAsia="仿宋_GB2312" w:hAnsi="Times New Roman" w:cs="Times New Roman"/>
          <w:color w:val="2A2A2A"/>
          <w:sz w:val="28"/>
          <w:szCs w:val="28"/>
        </w:rPr>
        <w:t>2015</w:t>
      </w:r>
      <w:r w:rsidRPr="00354895">
        <w:rPr>
          <w:rFonts w:ascii="仿宋_GB2312" w:eastAsia="仿宋_GB2312" w:hAnsi="Times New Roman" w:cs="Times New Roman" w:hint="eastAsia"/>
          <w:color w:val="2A2A2A"/>
          <w:sz w:val="28"/>
          <w:szCs w:val="28"/>
        </w:rPr>
        <w:t>年财政预算中体现。</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2015</w:t>
      </w:r>
      <w:r w:rsidRPr="00354895">
        <w:rPr>
          <w:rFonts w:ascii="仿宋_GB2312" w:eastAsia="仿宋_GB2312" w:hAnsi="Times New Roman" w:cs="Times New Roman"/>
          <w:color w:val="2A2A2A"/>
          <w:sz w:val="28"/>
          <w:szCs w:val="28"/>
        </w:rPr>
        <w:t>—</w:t>
      </w:r>
      <w:r w:rsidRPr="00354895">
        <w:rPr>
          <w:rFonts w:ascii="仿宋_GB2312" w:eastAsia="仿宋_GB2312" w:hAnsi="Times New Roman" w:cs="Times New Roman"/>
          <w:color w:val="2A2A2A"/>
          <w:sz w:val="28"/>
          <w:szCs w:val="28"/>
        </w:rPr>
        <w:t>2016</w:t>
      </w:r>
      <w:r w:rsidRPr="00354895">
        <w:rPr>
          <w:rFonts w:ascii="仿宋_GB2312" w:eastAsia="仿宋_GB2312" w:hAnsi="Times New Roman" w:cs="Times New Roman" w:hint="eastAsia"/>
          <w:color w:val="2A2A2A"/>
          <w:sz w:val="28"/>
          <w:szCs w:val="28"/>
        </w:rPr>
        <w:t>年，按照创新驱动发展战略顶层设计的要求和“十三五”科技发展的重点任务，推进各类科技计划（专项、基金等）的优化整合，对原由国务院批准设立的科技计划（专项、资金等），报经国务院批准后实施，基本完成科技计划（专项、基金等）按照新的五个类别进行优化整合的工作，改革形成新的管理机制和组织实施方式；基本建成公开统一的国家科技管理平台，实现科技计划（专项、基金等）安排和预算配置的统筹协调，建成统一的国家科技管理信息系统，向社会开放。</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2017</w:t>
      </w:r>
      <w:r w:rsidRPr="00354895">
        <w:rPr>
          <w:rFonts w:ascii="仿宋_GB2312" w:eastAsia="仿宋_GB2312" w:hAnsi="Times New Roman" w:cs="Times New Roman" w:hint="eastAsia"/>
          <w:color w:val="2A2A2A"/>
          <w:sz w:val="28"/>
          <w:szCs w:val="28"/>
        </w:rPr>
        <w:t>年，经过三年的改革过渡期，全面按照优化整合后的五类科技计划（专项、基金等）运行，不再保留优化整合之前的科技计划（专项、基金等）经费渠道，并在实践中不断深化改革，修订或制定科技计划（专项、基金等）和资金管理制度，营造良好的创新环境。各项目承担单位和专业机构建立健全内控制度，依法合规开展科研活动和管理业务。</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（二）统一思想，狠抓落实，确保改革取得实效。</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科技计划（专项、基金等）管理改革工作是实施创新驱动发展战略、深化科技体制改革的突破口，任务重，难度大。科技部、财政部要发挥好统筹协调作用，率先改革，作出表率，加强与有关部门的沟通协商。各有关部门要统一思想，强化大局意识、责任意识，积极配合，主动改革，以“钉钉子”的精神共同做好本方案的落实工作。</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（三）协同推进相关工作。</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加快事业单位科技成果使用、处置和收益管理改革，推进促进科技成果转化法修订，完善科技成果转化激励机制；加强科技政策与财税、金融、经济、政府采购、考核等政策的相互衔接，落实好研发费用加计扣除等激励创新的普惠性税收政策；加快推进科研事业单位分类改革和收入分配制度改革，完善科研人员评价制度，创造鼓励潜心科研的环境条件；促进科技和金融结合，推动符合科技创新特点的金融产品创新；将技术标准纳入产业和经济政策中，对产业结构调整和经济转型升级形成创新的倒逼机制；将科技创新活动政府采购纳入科技计划，积极利用首购、订购等政府采购政策扶持科技创新产品的推广应用；积极推动军工和民口科技资源的互动共享，促进军民融合式发展。</w:t>
      </w:r>
    </w:p>
    <w:p w:rsidR="00616F82" w:rsidRPr="00354895" w:rsidRDefault="00616F82" w:rsidP="00354895">
      <w:pPr>
        <w:pStyle w:val="NormalWeb"/>
        <w:shd w:val="clear" w:color="auto" w:fill="FFFFFF"/>
        <w:spacing w:before="0" w:beforeAutospacing="0" w:after="0" w:afterAutospacing="0" w:line="480" w:lineRule="exact"/>
        <w:rPr>
          <w:rFonts w:ascii="仿宋_GB2312" w:eastAsia="仿宋_GB2312" w:hAnsi="Times New Roman" w:cs="Times New Roman"/>
          <w:color w:val="2A2A2A"/>
          <w:sz w:val="28"/>
          <w:szCs w:val="28"/>
        </w:rPr>
      </w:pPr>
      <w:r w:rsidRPr="00354895">
        <w:rPr>
          <w:rFonts w:ascii="Times New Roman" w:eastAsia="仿宋_GB2312" w:hAnsi="Times New Roman" w:cs="Times New Roman"/>
          <w:color w:val="2A2A2A"/>
          <w:sz w:val="28"/>
          <w:szCs w:val="28"/>
        </w:rPr>
        <w:t>   </w:t>
      </w:r>
      <w:r w:rsidRPr="00354895">
        <w:rPr>
          <w:rFonts w:ascii="仿宋_GB2312" w:eastAsia="仿宋_GB2312" w:hAnsi="Times New Roman" w:cs="Times New Roman"/>
          <w:color w:val="2A2A2A"/>
          <w:sz w:val="28"/>
          <w:szCs w:val="28"/>
        </w:rPr>
        <w:t xml:space="preserve"> </w:t>
      </w:r>
      <w:r w:rsidRPr="00354895">
        <w:rPr>
          <w:rFonts w:ascii="仿宋_GB2312" w:eastAsia="仿宋_GB2312" w:hAnsi="Times New Roman" w:cs="Times New Roman" w:hint="eastAsia"/>
          <w:color w:val="2A2A2A"/>
          <w:sz w:val="28"/>
          <w:szCs w:val="28"/>
        </w:rPr>
        <w:t>各省（区、市）要按照本方案精神，统筹考虑国家科技发展战略和本地实际，深化地方科技计划（专项、基金等）管理改革，优化整合资源，提高资金使用效益，为地方经济和社会发展提供强大的科技支撑。</w:t>
      </w:r>
    </w:p>
    <w:p w:rsidR="00616F82" w:rsidRPr="00354895" w:rsidRDefault="00616F82" w:rsidP="00354895">
      <w:pPr>
        <w:spacing w:line="480" w:lineRule="exact"/>
        <w:rPr>
          <w:rFonts w:ascii="仿宋_GB2312" w:eastAsia="仿宋_GB2312" w:hAnsi="Times New Roman"/>
          <w:sz w:val="28"/>
          <w:szCs w:val="28"/>
        </w:rPr>
      </w:pPr>
    </w:p>
    <w:sectPr w:rsidR="00616F82" w:rsidRPr="00354895" w:rsidSect="00B718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F82" w:rsidRPr="00DB44A8" w:rsidRDefault="00616F82" w:rsidP="00427800">
      <w:pPr>
        <w:rPr>
          <w:rFonts w:ascii="Verdana" w:eastAsia="仿宋_GB2312" w:hAnsi="Verdana"/>
          <w:b/>
          <w:sz w:val="28"/>
          <w:szCs w:val="28"/>
          <w:lang w:eastAsia="en-US"/>
        </w:rPr>
      </w:pPr>
      <w:r>
        <w:separator/>
      </w:r>
    </w:p>
  </w:endnote>
  <w:endnote w:type="continuationSeparator" w:id="0">
    <w:p w:rsidR="00616F82" w:rsidRPr="00DB44A8" w:rsidRDefault="00616F82" w:rsidP="00427800">
      <w:pPr>
        <w:rPr>
          <w:rFonts w:ascii="Verdana" w:eastAsia="仿宋_GB2312" w:hAnsi="Verdana"/>
          <w:b/>
          <w:sz w:val="28"/>
          <w:szCs w:val="28"/>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F82" w:rsidRPr="00DB44A8" w:rsidRDefault="00616F82" w:rsidP="00427800">
      <w:pPr>
        <w:rPr>
          <w:rFonts w:ascii="Verdana" w:eastAsia="仿宋_GB2312" w:hAnsi="Verdana"/>
          <w:b/>
          <w:sz w:val="28"/>
          <w:szCs w:val="28"/>
          <w:lang w:eastAsia="en-US"/>
        </w:rPr>
      </w:pPr>
      <w:r>
        <w:separator/>
      </w:r>
    </w:p>
  </w:footnote>
  <w:footnote w:type="continuationSeparator" w:id="0">
    <w:p w:rsidR="00616F82" w:rsidRPr="00DB44A8" w:rsidRDefault="00616F82" w:rsidP="00427800">
      <w:pPr>
        <w:rPr>
          <w:rFonts w:ascii="Verdana" w:eastAsia="仿宋_GB2312" w:hAnsi="Verdana"/>
          <w:b/>
          <w:sz w:val="28"/>
          <w:szCs w:val="28"/>
          <w:lang w:eastAsia="en-US"/>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7800"/>
    <w:rsid w:val="00354895"/>
    <w:rsid w:val="00427800"/>
    <w:rsid w:val="00616F82"/>
    <w:rsid w:val="008C4F98"/>
    <w:rsid w:val="00B71819"/>
    <w:rsid w:val="00DB44A8"/>
    <w:rsid w:val="00FD0C5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81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42780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427800"/>
    <w:rPr>
      <w:rFonts w:cs="Times New Roman"/>
      <w:sz w:val="18"/>
      <w:szCs w:val="18"/>
    </w:rPr>
  </w:style>
  <w:style w:type="paragraph" w:styleId="Footer">
    <w:name w:val="footer"/>
    <w:basedOn w:val="Normal"/>
    <w:link w:val="FooterChar"/>
    <w:uiPriority w:val="99"/>
    <w:semiHidden/>
    <w:rsid w:val="0042780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27800"/>
    <w:rPr>
      <w:rFonts w:cs="Times New Roman"/>
      <w:sz w:val="18"/>
      <w:szCs w:val="18"/>
    </w:rPr>
  </w:style>
  <w:style w:type="paragraph" w:styleId="NormalWeb">
    <w:name w:val="Normal (Web)"/>
    <w:basedOn w:val="Normal"/>
    <w:uiPriority w:val="99"/>
    <w:semiHidden/>
    <w:rsid w:val="00427800"/>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427800"/>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9</Pages>
  <Words>964</Words>
  <Characters>5500</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lyz</dc:creator>
  <cp:keywords/>
  <dc:description/>
  <cp:lastModifiedBy>刘晶晶</cp:lastModifiedBy>
  <cp:revision>3</cp:revision>
  <dcterms:created xsi:type="dcterms:W3CDTF">2016-10-19T06:28:00Z</dcterms:created>
  <dcterms:modified xsi:type="dcterms:W3CDTF">2016-10-19T06:27:00Z</dcterms:modified>
</cp:coreProperties>
</file>